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ED2A" w14:textId="564E922E" w:rsidR="004C1E07" w:rsidRPr="004C1E07" w:rsidRDefault="004C1E07" w:rsidP="004C1E07">
      <w:pPr>
        <w:spacing w:after="0"/>
        <w:ind w:left="6096"/>
        <w:jc w:val="right"/>
        <w:rPr>
          <w:rFonts w:ascii="Times New Roman" w:hAnsi="Times New Roman" w:cs="Times New Roman"/>
          <w:spacing w:val="-8"/>
        </w:rPr>
      </w:pPr>
      <w:r w:rsidRPr="004C1E07">
        <w:rPr>
          <w:rFonts w:ascii="Times New Roman" w:hAnsi="Times New Roman" w:cs="Times New Roman"/>
          <w:spacing w:val="-8"/>
        </w:rPr>
        <w:t xml:space="preserve">Приложение </w:t>
      </w:r>
      <w:r w:rsidRPr="004C1E07">
        <w:rPr>
          <w:rFonts w:ascii="Times New Roman" w:hAnsi="Times New Roman" w:cs="Times New Roman"/>
          <w:spacing w:val="-8"/>
        </w:rPr>
        <w:t>2</w:t>
      </w:r>
    </w:p>
    <w:p w14:paraId="75F03A46" w14:textId="77777777" w:rsidR="004C1E07" w:rsidRPr="004C1E07" w:rsidRDefault="004C1E07" w:rsidP="004C1E07">
      <w:pPr>
        <w:spacing w:after="0"/>
        <w:ind w:left="5529"/>
        <w:jc w:val="right"/>
        <w:rPr>
          <w:rFonts w:ascii="Times New Roman" w:hAnsi="Times New Roman" w:cs="Times New Roman"/>
          <w:spacing w:val="-8"/>
        </w:rPr>
      </w:pPr>
      <w:r w:rsidRPr="004C1E07">
        <w:rPr>
          <w:rFonts w:ascii="Times New Roman" w:hAnsi="Times New Roman" w:cs="Times New Roman"/>
          <w:spacing w:val="-8"/>
        </w:rPr>
        <w:t>к приказу департамента строительства</w:t>
      </w:r>
    </w:p>
    <w:p w14:paraId="1BF87D5A" w14:textId="77777777" w:rsidR="004C1E07" w:rsidRPr="004C1E07" w:rsidRDefault="004C1E07" w:rsidP="004C1E07">
      <w:pPr>
        <w:spacing w:after="0"/>
        <w:ind w:left="6096"/>
        <w:jc w:val="right"/>
        <w:rPr>
          <w:rFonts w:ascii="Times New Roman" w:hAnsi="Times New Roman" w:cs="Times New Roman"/>
          <w:spacing w:val="-8"/>
        </w:rPr>
      </w:pPr>
      <w:r w:rsidRPr="004C1E07">
        <w:rPr>
          <w:rFonts w:ascii="Times New Roman" w:hAnsi="Times New Roman" w:cs="Times New Roman"/>
          <w:spacing w:val="-8"/>
        </w:rPr>
        <w:t xml:space="preserve"> архитектуры и ЖКХ </w:t>
      </w:r>
    </w:p>
    <w:p w14:paraId="26EDAB28" w14:textId="77777777" w:rsidR="004C1E07" w:rsidRPr="004C1E07" w:rsidRDefault="004C1E07" w:rsidP="004C1E07">
      <w:pPr>
        <w:spacing w:after="0"/>
        <w:ind w:left="6096"/>
        <w:jc w:val="right"/>
        <w:rPr>
          <w:rFonts w:ascii="Times New Roman" w:hAnsi="Times New Roman" w:cs="Times New Roman"/>
          <w:spacing w:val="-8"/>
        </w:rPr>
      </w:pPr>
      <w:r w:rsidRPr="004C1E07">
        <w:rPr>
          <w:rFonts w:ascii="Times New Roman" w:hAnsi="Times New Roman" w:cs="Times New Roman"/>
          <w:spacing w:val="-8"/>
        </w:rPr>
        <w:t xml:space="preserve">от </w:t>
      </w:r>
      <w:proofErr w:type="gramStart"/>
      <w:r w:rsidRPr="004C1E07">
        <w:rPr>
          <w:rFonts w:ascii="Times New Roman" w:hAnsi="Times New Roman" w:cs="Times New Roman"/>
          <w:spacing w:val="-8"/>
        </w:rPr>
        <w:t>31.05.2022  №</w:t>
      </w:r>
      <w:proofErr w:type="gramEnd"/>
      <w:r w:rsidRPr="004C1E07">
        <w:rPr>
          <w:rFonts w:ascii="Times New Roman" w:hAnsi="Times New Roman" w:cs="Times New Roman"/>
          <w:spacing w:val="-8"/>
        </w:rPr>
        <w:t xml:space="preserve"> 122-н</w:t>
      </w:r>
    </w:p>
    <w:p w14:paraId="17D90DAE" w14:textId="77777777" w:rsidR="005B6885" w:rsidRPr="004C1E07" w:rsidRDefault="005B6885" w:rsidP="004C1E07">
      <w:pPr>
        <w:spacing w:after="0"/>
        <w:ind w:left="6096"/>
        <w:jc w:val="right"/>
        <w:rPr>
          <w:rFonts w:ascii="Times New Roman" w:hAnsi="Times New Roman" w:cs="Times New Roman"/>
          <w:spacing w:val="-8"/>
        </w:rPr>
      </w:pPr>
    </w:p>
    <w:p w14:paraId="7CEE8ED2" w14:textId="77777777" w:rsidR="005B6885" w:rsidRPr="004C1E07" w:rsidRDefault="005B6885" w:rsidP="005B6885">
      <w:pPr>
        <w:pStyle w:val="2"/>
        <w:ind w:left="0" w:firstLine="0"/>
        <w:rPr>
          <w:rFonts w:ascii="Times New Roman" w:eastAsia="Times New Roman" w:hAnsi="Times New Roman" w:cs="Times New Roman"/>
          <w:bCs w:val="0"/>
          <w:iCs w:val="0"/>
          <w:smallCaps w:val="0"/>
          <w:sz w:val="28"/>
          <w:lang w:eastAsia="ru-RU"/>
        </w:rPr>
      </w:pPr>
      <w:r w:rsidRPr="004C1E07">
        <w:rPr>
          <w:rFonts w:ascii="Times New Roman" w:eastAsia="Times New Roman" w:hAnsi="Times New Roman" w:cs="Times New Roman"/>
          <w:bCs w:val="0"/>
          <w:iCs w:val="0"/>
          <w:smallCaps w:val="0"/>
          <w:sz w:val="28"/>
          <w:lang w:eastAsia="ru-RU"/>
        </w:rPr>
        <w:t>Положение о размещении объектов капитального строительства</w:t>
      </w:r>
    </w:p>
    <w:p w14:paraId="66E9FA7C" w14:textId="77777777" w:rsidR="009F074D" w:rsidRPr="004C1E07"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color w:val="000000"/>
          <w:sz w:val="28"/>
          <w:szCs w:val="28"/>
          <w:lang w:eastAsia="ru-RU"/>
        </w:rPr>
        <w:t>Проект планировки территории объекта «Кусты скважин №№ 94.2, 108.1. Дополнительные скважины куста № 25А. Обустройство объектов эксплуатации Южной части Приобского месторождения» подготовлен на основании:</w:t>
      </w:r>
    </w:p>
    <w:p w14:paraId="393B4BFA"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color w:val="000000"/>
          <w:sz w:val="28"/>
          <w:szCs w:val="28"/>
          <w:lang w:eastAsia="ru-RU"/>
        </w:rPr>
        <w:t>Приказа Администрации Ханты-Мансийского района от 17 ноября 2021 года № 267-н «О подготовке документации по планировке территории для размещения объекта «Кусты скважин №№ 94.2, 108.1. Дополнительные скважины куста № 25А. Обустройство объектов эксплуатации Южной части Приобского месторождения»;</w:t>
      </w:r>
    </w:p>
    <w:p w14:paraId="32DE82FF"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color w:val="000000"/>
          <w:sz w:val="28"/>
          <w:szCs w:val="28"/>
          <w:lang w:eastAsia="ru-RU"/>
        </w:rPr>
        <w:t>задания на проектирование, утвержденного генеральным директором ООО «Газпромнефть-Хантос» С.И. Федоровым 13 июля 2021 г.</w:t>
      </w:r>
    </w:p>
    <w:p w14:paraId="1D544DED" w14:textId="77777777" w:rsidR="009F074D" w:rsidRPr="004C1E07"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color w:val="000000"/>
          <w:sz w:val="28"/>
          <w:szCs w:val="28"/>
          <w:lang w:eastAsia="ru-RU"/>
        </w:rPr>
        <w:t>Проект планировки территории для объекта «</w:t>
      </w:r>
      <w:r w:rsidRPr="004C1E07">
        <w:rPr>
          <w:rFonts w:ascii="Times New Roman" w:eastAsia="Times New Roman" w:hAnsi="Times New Roman" w:cs="Times New Roman"/>
          <w:color w:val="000000"/>
          <w:sz w:val="28"/>
          <w:szCs w:val="28"/>
          <w:lang w:eastAsia="ru-RU"/>
        </w:rPr>
        <w:fldChar w:fldCharType="begin"/>
      </w:r>
      <w:r w:rsidRPr="004C1E07">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4C1E07">
        <w:rPr>
          <w:rFonts w:ascii="Times New Roman" w:eastAsia="Times New Roman" w:hAnsi="Times New Roman" w:cs="Times New Roman"/>
          <w:color w:val="000000"/>
          <w:sz w:val="28"/>
          <w:szCs w:val="28"/>
          <w:lang w:eastAsia="ru-RU"/>
        </w:rPr>
        <w:fldChar w:fldCharType="separate"/>
      </w:r>
      <w:r w:rsidRPr="004C1E07">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4C1E07">
        <w:rPr>
          <w:rFonts w:ascii="Times New Roman" w:eastAsia="Times New Roman" w:hAnsi="Times New Roman" w:cs="Times New Roman"/>
          <w:color w:val="000000"/>
          <w:sz w:val="28"/>
          <w:szCs w:val="28"/>
          <w:lang w:eastAsia="ru-RU"/>
        </w:rPr>
        <w:fldChar w:fldCharType="end"/>
      </w:r>
      <w:r w:rsidRPr="004C1E07">
        <w:rPr>
          <w:rFonts w:ascii="Times New Roman" w:eastAsia="Times New Roman" w:hAnsi="Times New Roman" w:cs="Times New Roman"/>
          <w:color w:val="000000"/>
          <w:sz w:val="28"/>
          <w:szCs w:val="28"/>
          <w:lang w:eastAsia="ru-RU"/>
        </w:rPr>
        <w:t>» разрабатывается в соответствии со следующими основными нормативными правовыми актами:</w:t>
      </w:r>
    </w:p>
    <w:p w14:paraId="463E360B"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ArialMT" w:hAnsi="Times New Roman" w:cs="Times New Roman"/>
          <w:sz w:val="28"/>
          <w:szCs w:val="28"/>
          <w:lang w:eastAsia="ru-RU"/>
        </w:rPr>
      </w:pPr>
      <w:r w:rsidRPr="004C1E07">
        <w:rPr>
          <w:rFonts w:ascii="Times New Roman" w:eastAsia="ArialMT" w:hAnsi="Times New Roman" w:cs="Times New Roman"/>
          <w:sz w:val="28"/>
          <w:szCs w:val="28"/>
          <w:lang w:eastAsia="ru-RU"/>
        </w:rPr>
        <w:t>Градостроительный кодекс Российской Федерации;</w:t>
      </w:r>
    </w:p>
    <w:p w14:paraId="5BAC1FA2"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ArialMT" w:hAnsi="Times New Roman" w:cs="Times New Roman"/>
          <w:sz w:val="28"/>
          <w:szCs w:val="28"/>
          <w:lang w:eastAsia="ru-RU"/>
        </w:rPr>
        <w:t>Земельный кодекс Российской Федерации;</w:t>
      </w:r>
    </w:p>
    <w:p w14:paraId="7546694F"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ArialMT" w:hAnsi="Times New Roman" w:cs="Times New Roman"/>
          <w:sz w:val="28"/>
          <w:szCs w:val="28"/>
          <w:lang w:eastAsia="ru-RU"/>
        </w:rPr>
        <w:t>Лесной кодекс Российской Федерации;</w:t>
      </w:r>
    </w:p>
    <w:p w14:paraId="2942E546"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ArialMT" w:hAnsi="Times New Roman" w:cs="Times New Roman"/>
          <w:sz w:val="28"/>
          <w:szCs w:val="28"/>
          <w:lang w:eastAsia="ru-RU"/>
        </w:rPr>
      </w:pPr>
      <w:r w:rsidRPr="004C1E07">
        <w:rPr>
          <w:rFonts w:ascii="Times New Roman" w:eastAsia="ArialMT" w:hAnsi="Times New Roman" w:cs="Times New Roman"/>
          <w:sz w:val="28"/>
          <w:szCs w:val="28"/>
          <w:lang w:eastAsia="ru-RU"/>
        </w:rPr>
        <w:t>Федеральный закон № 169-Ф3 от 17 ноября 1995 г. «Об архитектурной деятельности в Российской Федерации», (в ред. Федеральных законов от 30.12.2001 N 196-ФЗ, от 10.01.2003 N 15-ФЗ, от 22.08.2004 N 122-ФЗ, от 18.12.2006 N 231-ФЗ, от 18.12.2006 N 232-ФЗ, от 30.12.2008 N 309-ФЗ, от 19.07.2011 N 248-ФЗ);</w:t>
      </w:r>
    </w:p>
    <w:p w14:paraId="066285BA" w14:textId="77777777" w:rsidR="009F074D" w:rsidRPr="004C1E07"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color w:val="000000"/>
          <w:sz w:val="28"/>
          <w:szCs w:val="28"/>
          <w:lang w:eastAsia="ru-RU"/>
        </w:rPr>
        <w:t>В соответствии со ст.42 Градостроительного кодекса РФ 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0CB0D524" w14:textId="77777777" w:rsidR="009F074D" w:rsidRPr="004C1E07" w:rsidRDefault="009F074D" w:rsidP="009F074D">
      <w:pPr>
        <w:spacing w:after="0" w:line="240" w:lineRule="auto"/>
        <w:ind w:firstLine="709"/>
        <w:contextualSpacing/>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Цель Проекта - установление границ земельных участков, предназначенных для обеспечения устойчивого развития территории Ханты-Мансийского района Ханты-Мансийского автономного округа – Югры (далее ХМАО – Югры).</w:t>
      </w:r>
    </w:p>
    <w:p w14:paraId="76ED6BC4" w14:textId="77777777" w:rsidR="009F074D" w:rsidRPr="004C1E07" w:rsidRDefault="009F074D" w:rsidP="009F074D">
      <w:pPr>
        <w:spacing w:after="0" w:line="240" w:lineRule="auto"/>
        <w:ind w:firstLine="709"/>
        <w:contextualSpacing/>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Задачи Проекта:</w:t>
      </w:r>
    </w:p>
    <w:p w14:paraId="0D4C260F"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реализация проектных решений по проекту </w:t>
      </w:r>
      <w:r w:rsidRPr="004C1E07">
        <w:rPr>
          <w:rFonts w:ascii="Times New Roman" w:eastAsia="Times New Roman" w:hAnsi="Times New Roman" w:cs="Times New Roman"/>
          <w:color w:val="000000"/>
          <w:sz w:val="28"/>
          <w:szCs w:val="28"/>
          <w:lang w:eastAsia="ru-RU"/>
        </w:rPr>
        <w:t>«</w:t>
      </w:r>
      <w:r w:rsidRPr="004C1E07">
        <w:rPr>
          <w:rFonts w:ascii="Times New Roman" w:eastAsia="Times New Roman" w:hAnsi="Times New Roman" w:cs="Times New Roman"/>
          <w:color w:val="000000"/>
          <w:sz w:val="28"/>
          <w:szCs w:val="28"/>
          <w:lang w:eastAsia="ru-RU"/>
        </w:rPr>
        <w:fldChar w:fldCharType="begin"/>
      </w:r>
      <w:r w:rsidRPr="004C1E07">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4C1E07">
        <w:rPr>
          <w:rFonts w:ascii="Times New Roman" w:eastAsia="Times New Roman" w:hAnsi="Times New Roman" w:cs="Times New Roman"/>
          <w:color w:val="000000"/>
          <w:sz w:val="28"/>
          <w:szCs w:val="28"/>
          <w:lang w:eastAsia="ru-RU"/>
        </w:rPr>
        <w:fldChar w:fldCharType="separate"/>
      </w:r>
      <w:r w:rsidRPr="004C1E07">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4C1E07">
        <w:rPr>
          <w:rFonts w:ascii="Times New Roman" w:eastAsia="Times New Roman" w:hAnsi="Times New Roman" w:cs="Times New Roman"/>
          <w:color w:val="000000"/>
          <w:sz w:val="28"/>
          <w:szCs w:val="28"/>
          <w:lang w:eastAsia="ru-RU"/>
        </w:rPr>
        <w:fldChar w:fldCharType="end"/>
      </w:r>
      <w:r w:rsidRPr="004C1E07">
        <w:rPr>
          <w:rFonts w:ascii="Times New Roman" w:eastAsia="Times New Roman" w:hAnsi="Times New Roman" w:cs="Times New Roman"/>
          <w:color w:val="000000"/>
          <w:sz w:val="28"/>
          <w:szCs w:val="28"/>
          <w:lang w:eastAsia="ru-RU"/>
        </w:rPr>
        <w:t>»</w:t>
      </w:r>
      <w:r w:rsidRPr="004C1E07">
        <w:rPr>
          <w:rFonts w:ascii="Times New Roman" w:eastAsia="Times New Roman" w:hAnsi="Times New Roman" w:cs="Times New Roman"/>
          <w:sz w:val="28"/>
          <w:szCs w:val="28"/>
          <w:lang w:eastAsia="ru-RU"/>
        </w:rPr>
        <w:t xml:space="preserve"> в границах Ханты-Мансийского района ХМАО – Югры;</w:t>
      </w:r>
    </w:p>
    <w:p w14:paraId="3D5CB7A2" w14:textId="77777777" w:rsidR="009F074D" w:rsidRPr="004C1E07"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lastRenderedPageBreak/>
        <w:t>выделение элементов планировочной структуры, установление параметров планируемого развития элементов планировочной структуры межселенной территории в границах Ханты-Мансийского района.</w:t>
      </w:r>
    </w:p>
    <w:p w14:paraId="28FDA5CF" w14:textId="77777777" w:rsidR="009F074D" w:rsidRPr="004C1E07"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Проект разработан с учетом схемы территориального планирования </w:t>
      </w:r>
      <w:r w:rsidR="00B10DD6" w:rsidRPr="004C1E07">
        <w:rPr>
          <w:rFonts w:ascii="Times New Roman" w:eastAsia="Times New Roman" w:hAnsi="Times New Roman" w:cs="Times New Roman"/>
          <w:sz w:val="28"/>
          <w:szCs w:val="28"/>
          <w:lang w:eastAsia="ru-RU"/>
        </w:rPr>
        <w:t>Ханты-Мансийского</w:t>
      </w:r>
      <w:r w:rsidRPr="004C1E07">
        <w:rPr>
          <w:rFonts w:ascii="Times New Roman" w:eastAsia="Times New Roman" w:hAnsi="Times New Roman" w:cs="Times New Roman"/>
          <w:sz w:val="28"/>
          <w:szCs w:val="28"/>
          <w:lang w:eastAsia="ru-RU"/>
        </w:rPr>
        <w:t xml:space="preserve"> района ХМАО – Югры.</w:t>
      </w:r>
    </w:p>
    <w:p w14:paraId="25CEB584"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Проектом </w:t>
      </w:r>
      <w:r w:rsidRPr="004C1E07">
        <w:rPr>
          <w:rFonts w:ascii="Times New Roman" w:eastAsia="Times New Roman" w:hAnsi="Times New Roman" w:cs="Times New Roman"/>
          <w:color w:val="000000"/>
          <w:sz w:val="28"/>
          <w:szCs w:val="28"/>
          <w:lang w:eastAsia="ru-RU"/>
        </w:rPr>
        <w:t>«</w:t>
      </w:r>
      <w:r w:rsidRPr="004C1E07">
        <w:rPr>
          <w:rFonts w:ascii="Times New Roman" w:eastAsia="Times New Roman" w:hAnsi="Times New Roman" w:cs="Times New Roman"/>
          <w:color w:val="000000"/>
          <w:sz w:val="28"/>
          <w:szCs w:val="28"/>
          <w:lang w:eastAsia="ru-RU"/>
        </w:rPr>
        <w:fldChar w:fldCharType="begin"/>
      </w:r>
      <w:r w:rsidRPr="004C1E07">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4C1E07">
        <w:rPr>
          <w:rFonts w:ascii="Times New Roman" w:eastAsia="Times New Roman" w:hAnsi="Times New Roman" w:cs="Times New Roman"/>
          <w:color w:val="000000"/>
          <w:sz w:val="28"/>
          <w:szCs w:val="28"/>
          <w:lang w:eastAsia="ru-RU"/>
        </w:rPr>
        <w:fldChar w:fldCharType="separate"/>
      </w:r>
      <w:r w:rsidRPr="004C1E07">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4C1E07">
        <w:rPr>
          <w:rFonts w:ascii="Times New Roman" w:eastAsia="Times New Roman" w:hAnsi="Times New Roman" w:cs="Times New Roman"/>
          <w:color w:val="000000"/>
          <w:sz w:val="28"/>
          <w:szCs w:val="28"/>
          <w:lang w:eastAsia="ru-RU"/>
        </w:rPr>
        <w:fldChar w:fldCharType="end"/>
      </w:r>
      <w:r w:rsidRPr="004C1E07">
        <w:rPr>
          <w:rFonts w:ascii="Times New Roman" w:eastAsia="Times New Roman" w:hAnsi="Times New Roman" w:cs="Times New Roman"/>
          <w:color w:val="000000"/>
          <w:sz w:val="28"/>
          <w:szCs w:val="28"/>
          <w:lang w:eastAsia="ru-RU"/>
        </w:rPr>
        <w:t>»</w:t>
      </w:r>
      <w:r w:rsidRPr="004C1E07">
        <w:rPr>
          <w:rFonts w:ascii="Times New Roman" w:eastAsia="Times New Roman" w:hAnsi="Times New Roman" w:cs="Times New Roman"/>
          <w:sz w:val="28"/>
          <w:szCs w:val="28"/>
          <w:lang w:eastAsia="ru-RU"/>
        </w:rPr>
        <w:t xml:space="preserve"> предусматривается строительство и реконструкция следующих объектов:</w:t>
      </w:r>
    </w:p>
    <w:tbl>
      <w:tblPr>
        <w:tblW w:w="9419" w:type="dxa"/>
        <w:tblInd w:w="108" w:type="dxa"/>
        <w:tblLook w:val="04A0" w:firstRow="1" w:lastRow="0" w:firstColumn="1" w:lastColumn="0" w:noHBand="0" w:noVBand="1"/>
      </w:tblPr>
      <w:tblGrid>
        <w:gridCol w:w="1100"/>
        <w:gridCol w:w="8319"/>
      </w:tblGrid>
      <w:tr w:rsidR="00DA0CC7" w:rsidRPr="004C1E07" w14:paraId="06763405" w14:textId="77777777" w:rsidTr="00384D51">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64F17" w14:textId="77777777" w:rsidR="00DA0CC7" w:rsidRPr="004C1E07" w:rsidRDefault="00DA0CC7" w:rsidP="00DA0CC7">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w:t>
            </w:r>
          </w:p>
        </w:tc>
        <w:tc>
          <w:tcPr>
            <w:tcW w:w="8319" w:type="dxa"/>
            <w:tcBorders>
              <w:top w:val="single" w:sz="4" w:space="0" w:color="auto"/>
              <w:left w:val="nil"/>
              <w:bottom w:val="single" w:sz="4" w:space="0" w:color="auto"/>
              <w:right w:val="single" w:sz="4" w:space="0" w:color="auto"/>
            </w:tcBorders>
            <w:shd w:val="clear" w:color="auto" w:fill="auto"/>
            <w:noWrap/>
            <w:vAlign w:val="bottom"/>
            <w:hideMark/>
          </w:tcPr>
          <w:p w14:paraId="20E4D96F" w14:textId="77777777" w:rsidR="00DA0CC7" w:rsidRPr="004C1E07" w:rsidRDefault="00DA0CC7" w:rsidP="00DA0CC7">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Наименование</w:t>
            </w:r>
          </w:p>
        </w:tc>
      </w:tr>
      <w:tr w:rsidR="00DA0CC7" w:rsidRPr="004C1E07" w14:paraId="408DC28B"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FB65C3C" w14:textId="77777777" w:rsidR="00DA0CC7" w:rsidRPr="004C1E07" w:rsidRDefault="00DA0CC7" w:rsidP="00DA0CC7">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w:t>
            </w:r>
          </w:p>
        </w:tc>
        <w:tc>
          <w:tcPr>
            <w:tcW w:w="8319" w:type="dxa"/>
            <w:tcBorders>
              <w:top w:val="nil"/>
              <w:left w:val="nil"/>
              <w:bottom w:val="single" w:sz="4" w:space="0" w:color="auto"/>
              <w:right w:val="single" w:sz="4" w:space="0" w:color="auto"/>
            </w:tcBorders>
            <w:shd w:val="clear" w:color="auto" w:fill="auto"/>
            <w:noWrap/>
            <w:hideMark/>
          </w:tcPr>
          <w:p w14:paraId="11FD6163" w14:textId="77777777" w:rsidR="00DA0CC7" w:rsidRPr="004C1E07" w:rsidRDefault="00DA0CC7" w:rsidP="00DA0CC7">
            <w:pPr>
              <w:tabs>
                <w:tab w:val="num" w:pos="284"/>
                <w:tab w:val="left" w:pos="10206"/>
              </w:tabs>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Куст скважин № 94.2</w:t>
            </w:r>
          </w:p>
        </w:tc>
      </w:tr>
      <w:tr w:rsidR="00DA0CC7" w:rsidRPr="004C1E07" w14:paraId="0B9D1944"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96D3573" w14:textId="77777777" w:rsidR="00DA0CC7" w:rsidRPr="004C1E07" w:rsidRDefault="00DA0CC7" w:rsidP="00DA0CC7">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w:t>
            </w:r>
          </w:p>
        </w:tc>
        <w:tc>
          <w:tcPr>
            <w:tcW w:w="8319" w:type="dxa"/>
            <w:tcBorders>
              <w:top w:val="nil"/>
              <w:left w:val="nil"/>
              <w:bottom w:val="single" w:sz="4" w:space="0" w:color="auto"/>
              <w:right w:val="single" w:sz="4" w:space="0" w:color="auto"/>
            </w:tcBorders>
            <w:shd w:val="clear" w:color="auto" w:fill="auto"/>
            <w:noWrap/>
          </w:tcPr>
          <w:p w14:paraId="0DA84649" w14:textId="77777777" w:rsidR="00DA0CC7" w:rsidRPr="004C1E07" w:rsidRDefault="00DA0CC7" w:rsidP="00DA0CC7">
            <w:pPr>
              <w:tabs>
                <w:tab w:val="num" w:pos="284"/>
                <w:tab w:val="left" w:pos="10206"/>
              </w:tabs>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Куст скважин № 108.1</w:t>
            </w:r>
          </w:p>
        </w:tc>
      </w:tr>
      <w:tr w:rsidR="00DA0CC7" w:rsidRPr="004C1E07" w14:paraId="4F653140" w14:textId="77777777" w:rsidTr="00384D51">
        <w:trPr>
          <w:trHeight w:val="70"/>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4DF08C4" w14:textId="77777777" w:rsidR="00DA0CC7" w:rsidRPr="004C1E07" w:rsidRDefault="00DA0CC7" w:rsidP="00DA0CC7">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3</w:t>
            </w:r>
          </w:p>
        </w:tc>
        <w:tc>
          <w:tcPr>
            <w:tcW w:w="8319" w:type="dxa"/>
            <w:tcBorders>
              <w:top w:val="nil"/>
              <w:left w:val="nil"/>
              <w:bottom w:val="single" w:sz="4" w:space="0" w:color="auto"/>
              <w:right w:val="single" w:sz="4" w:space="0" w:color="auto"/>
            </w:tcBorders>
            <w:shd w:val="clear" w:color="auto" w:fill="auto"/>
            <w:noWrap/>
          </w:tcPr>
          <w:p w14:paraId="1B60107C" w14:textId="77777777" w:rsidR="00DA0CC7" w:rsidRPr="004C1E07" w:rsidRDefault="00DA0CC7" w:rsidP="00DA0CC7">
            <w:pPr>
              <w:tabs>
                <w:tab w:val="num" w:pos="284"/>
              </w:tabs>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Куст скважин № 25А</w:t>
            </w:r>
          </w:p>
        </w:tc>
      </w:tr>
      <w:tr w:rsidR="00DA0CC7" w:rsidRPr="004C1E07" w14:paraId="1D20C935"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781F33AC"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4</w:t>
            </w:r>
          </w:p>
        </w:tc>
        <w:tc>
          <w:tcPr>
            <w:tcW w:w="8319" w:type="dxa"/>
            <w:tcBorders>
              <w:top w:val="nil"/>
              <w:left w:val="single" w:sz="4" w:space="0" w:color="auto"/>
              <w:bottom w:val="single" w:sz="4" w:space="0" w:color="auto"/>
              <w:right w:val="single" w:sz="4" w:space="0" w:color="auto"/>
            </w:tcBorders>
            <w:shd w:val="clear" w:color="auto" w:fill="auto"/>
            <w:noWrap/>
          </w:tcPr>
          <w:p w14:paraId="600E3C01"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Нефтегазосборные сети К94.2 -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К94.2</w:t>
            </w:r>
          </w:p>
        </w:tc>
      </w:tr>
      <w:tr w:rsidR="00DA0CC7" w:rsidRPr="004C1E07" w14:paraId="42495081"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0DD3BDBD"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5</w:t>
            </w:r>
          </w:p>
        </w:tc>
        <w:tc>
          <w:tcPr>
            <w:tcW w:w="8319" w:type="dxa"/>
            <w:tcBorders>
              <w:top w:val="nil"/>
              <w:left w:val="single" w:sz="4" w:space="0" w:color="auto"/>
              <w:bottom w:val="single" w:sz="4" w:space="0" w:color="auto"/>
              <w:right w:val="single" w:sz="4" w:space="0" w:color="auto"/>
            </w:tcBorders>
            <w:shd w:val="clear" w:color="auto" w:fill="auto"/>
            <w:noWrap/>
          </w:tcPr>
          <w:p w14:paraId="0F22BA1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94.2</w:t>
            </w:r>
          </w:p>
        </w:tc>
      </w:tr>
      <w:tr w:rsidR="00DA0CC7" w:rsidRPr="004C1E07" w14:paraId="75B73324"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1A24A65"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6</w:t>
            </w:r>
          </w:p>
        </w:tc>
        <w:tc>
          <w:tcPr>
            <w:tcW w:w="8319" w:type="dxa"/>
            <w:tcBorders>
              <w:top w:val="nil"/>
              <w:left w:val="single" w:sz="4" w:space="0" w:color="auto"/>
              <w:bottom w:val="single" w:sz="4" w:space="0" w:color="auto"/>
              <w:right w:val="single" w:sz="4" w:space="0" w:color="auto"/>
            </w:tcBorders>
            <w:shd w:val="clear" w:color="auto" w:fill="auto"/>
            <w:noWrap/>
          </w:tcPr>
          <w:p w14:paraId="1A0CBCE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94.2 (заезд 2)</w:t>
            </w:r>
          </w:p>
        </w:tc>
      </w:tr>
      <w:tr w:rsidR="00DA0CC7" w:rsidRPr="004C1E07" w14:paraId="4744F70D"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031F4C0"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7</w:t>
            </w:r>
          </w:p>
        </w:tc>
        <w:tc>
          <w:tcPr>
            <w:tcW w:w="8319" w:type="dxa"/>
            <w:tcBorders>
              <w:top w:val="nil"/>
              <w:left w:val="single" w:sz="4" w:space="0" w:color="auto"/>
              <w:bottom w:val="single" w:sz="4" w:space="0" w:color="auto"/>
              <w:right w:val="single" w:sz="4" w:space="0" w:color="auto"/>
            </w:tcBorders>
            <w:shd w:val="clear" w:color="auto" w:fill="auto"/>
            <w:noWrap/>
          </w:tcPr>
          <w:p w14:paraId="67872936"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№1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Куст № 94.2 – КТПН №1 Куст № 94.2</w:t>
            </w:r>
          </w:p>
        </w:tc>
      </w:tr>
      <w:tr w:rsidR="00DA0CC7" w:rsidRPr="004C1E07" w14:paraId="5B2C1C16"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BC67FEB"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8</w:t>
            </w:r>
          </w:p>
        </w:tc>
        <w:tc>
          <w:tcPr>
            <w:tcW w:w="8319" w:type="dxa"/>
            <w:tcBorders>
              <w:top w:val="nil"/>
              <w:left w:val="single" w:sz="4" w:space="0" w:color="auto"/>
              <w:bottom w:val="single" w:sz="4" w:space="0" w:color="auto"/>
              <w:right w:val="single" w:sz="4" w:space="0" w:color="auto"/>
            </w:tcBorders>
            <w:shd w:val="clear" w:color="auto" w:fill="auto"/>
            <w:noWrap/>
          </w:tcPr>
          <w:p w14:paraId="49263E2D"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Куст № 94.2 – КТПН №1 Куст № 94.2</w:t>
            </w:r>
          </w:p>
        </w:tc>
      </w:tr>
      <w:tr w:rsidR="00DA0CC7" w:rsidRPr="004C1E07" w14:paraId="5AD68CDC"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63E6CBB"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9</w:t>
            </w:r>
          </w:p>
        </w:tc>
        <w:tc>
          <w:tcPr>
            <w:tcW w:w="8319" w:type="dxa"/>
            <w:tcBorders>
              <w:top w:val="nil"/>
              <w:left w:val="single" w:sz="4" w:space="0" w:color="auto"/>
              <w:bottom w:val="single" w:sz="4" w:space="0" w:color="auto"/>
              <w:right w:val="single" w:sz="4" w:space="0" w:color="auto"/>
            </w:tcBorders>
            <w:shd w:val="clear" w:color="auto" w:fill="auto"/>
            <w:noWrap/>
          </w:tcPr>
          <w:p w14:paraId="63DE1B9F"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КТПН №1 Куст №94.2 - БУ Куст №94.2</w:t>
            </w:r>
          </w:p>
        </w:tc>
      </w:tr>
      <w:tr w:rsidR="00DA0CC7" w:rsidRPr="004C1E07" w14:paraId="6453F6C2"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73E6B58D"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10</w:t>
            </w:r>
          </w:p>
        </w:tc>
        <w:tc>
          <w:tcPr>
            <w:tcW w:w="8319" w:type="dxa"/>
            <w:tcBorders>
              <w:top w:val="nil"/>
              <w:left w:val="single" w:sz="4" w:space="0" w:color="auto"/>
              <w:bottom w:val="single" w:sz="4" w:space="0" w:color="auto"/>
              <w:right w:val="single" w:sz="4" w:space="0" w:color="auto"/>
            </w:tcBorders>
            <w:shd w:val="clear" w:color="auto" w:fill="auto"/>
            <w:noWrap/>
          </w:tcPr>
          <w:p w14:paraId="74CFD60F"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Нефтегазосборные сети К108.1 -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К108.1</w:t>
            </w:r>
          </w:p>
        </w:tc>
      </w:tr>
      <w:tr w:rsidR="00DA0CC7" w:rsidRPr="004C1E07" w14:paraId="0D7A3F1A"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42E4D51"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11</w:t>
            </w:r>
          </w:p>
        </w:tc>
        <w:tc>
          <w:tcPr>
            <w:tcW w:w="8319" w:type="dxa"/>
            <w:tcBorders>
              <w:top w:val="nil"/>
              <w:left w:val="single" w:sz="4" w:space="0" w:color="auto"/>
              <w:bottom w:val="single" w:sz="4" w:space="0" w:color="auto"/>
              <w:right w:val="single" w:sz="4" w:space="0" w:color="auto"/>
            </w:tcBorders>
            <w:shd w:val="clear" w:color="auto" w:fill="auto"/>
            <w:noWrap/>
          </w:tcPr>
          <w:p w14:paraId="7F58D1EC"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Высоконапорный водовод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К108.1 - К108.1</w:t>
            </w:r>
          </w:p>
        </w:tc>
      </w:tr>
      <w:tr w:rsidR="00DA0CC7" w:rsidRPr="004C1E07" w14:paraId="0D191C25"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25D37F5F"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12</w:t>
            </w:r>
          </w:p>
        </w:tc>
        <w:tc>
          <w:tcPr>
            <w:tcW w:w="8319" w:type="dxa"/>
            <w:tcBorders>
              <w:top w:val="nil"/>
              <w:left w:val="single" w:sz="4" w:space="0" w:color="auto"/>
              <w:bottom w:val="single" w:sz="4" w:space="0" w:color="auto"/>
              <w:right w:val="single" w:sz="4" w:space="0" w:color="auto"/>
            </w:tcBorders>
            <w:shd w:val="clear" w:color="auto" w:fill="auto"/>
            <w:noWrap/>
          </w:tcPr>
          <w:p w14:paraId="3DCA1875"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108.1</w:t>
            </w:r>
          </w:p>
        </w:tc>
      </w:tr>
      <w:tr w:rsidR="00DA0CC7" w:rsidRPr="004C1E07" w14:paraId="59EF042F"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759708A"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13</w:t>
            </w:r>
          </w:p>
        </w:tc>
        <w:tc>
          <w:tcPr>
            <w:tcW w:w="8319" w:type="dxa"/>
            <w:tcBorders>
              <w:top w:val="nil"/>
              <w:left w:val="single" w:sz="4" w:space="0" w:color="auto"/>
              <w:bottom w:val="single" w:sz="4" w:space="0" w:color="auto"/>
              <w:right w:val="single" w:sz="4" w:space="0" w:color="auto"/>
            </w:tcBorders>
            <w:shd w:val="clear" w:color="auto" w:fill="auto"/>
            <w:noWrap/>
          </w:tcPr>
          <w:p w14:paraId="5D3F2158"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108.1 (заезд 2)</w:t>
            </w:r>
          </w:p>
        </w:tc>
      </w:tr>
      <w:tr w:rsidR="00DA0CC7" w:rsidRPr="004C1E07" w14:paraId="32581E8C"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1806966"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14</w:t>
            </w:r>
          </w:p>
        </w:tc>
        <w:tc>
          <w:tcPr>
            <w:tcW w:w="8319" w:type="dxa"/>
            <w:tcBorders>
              <w:top w:val="nil"/>
              <w:left w:val="single" w:sz="4" w:space="0" w:color="auto"/>
              <w:bottom w:val="single" w:sz="4" w:space="0" w:color="auto"/>
              <w:right w:val="single" w:sz="4" w:space="0" w:color="auto"/>
            </w:tcBorders>
            <w:shd w:val="clear" w:color="auto" w:fill="auto"/>
            <w:noWrap/>
          </w:tcPr>
          <w:p w14:paraId="76583E3A"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№1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Куст № 108.1 – КТПН №1 Куст № 108.1</w:t>
            </w:r>
          </w:p>
        </w:tc>
      </w:tr>
      <w:tr w:rsidR="00DA0CC7" w:rsidRPr="004C1E07" w14:paraId="41AE06F2"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7998B4DA"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15</w:t>
            </w:r>
          </w:p>
        </w:tc>
        <w:tc>
          <w:tcPr>
            <w:tcW w:w="8319" w:type="dxa"/>
            <w:tcBorders>
              <w:top w:val="nil"/>
              <w:left w:val="single" w:sz="4" w:space="0" w:color="auto"/>
              <w:bottom w:val="single" w:sz="4" w:space="0" w:color="auto"/>
              <w:right w:val="single" w:sz="4" w:space="0" w:color="auto"/>
            </w:tcBorders>
            <w:shd w:val="clear" w:color="auto" w:fill="auto"/>
            <w:noWrap/>
          </w:tcPr>
          <w:p w14:paraId="725F00C9"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Куст № 108.1 – КТПН №1 Куст № 108.1</w:t>
            </w:r>
          </w:p>
        </w:tc>
      </w:tr>
      <w:tr w:rsidR="00DA0CC7" w:rsidRPr="004C1E07" w14:paraId="50A447E8"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C4D495B"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16</w:t>
            </w:r>
          </w:p>
        </w:tc>
        <w:tc>
          <w:tcPr>
            <w:tcW w:w="8319" w:type="dxa"/>
            <w:tcBorders>
              <w:top w:val="nil"/>
              <w:left w:val="single" w:sz="4" w:space="0" w:color="auto"/>
              <w:bottom w:val="single" w:sz="4" w:space="0" w:color="auto"/>
              <w:right w:val="single" w:sz="4" w:space="0" w:color="auto"/>
            </w:tcBorders>
            <w:shd w:val="clear" w:color="auto" w:fill="auto"/>
            <w:noWrap/>
          </w:tcPr>
          <w:p w14:paraId="4C0400EC"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№1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КТПН №1 Куст № 108.1 – КТПН №2 Куст № 108.1</w:t>
            </w:r>
          </w:p>
        </w:tc>
      </w:tr>
      <w:tr w:rsidR="00DA0CC7" w:rsidRPr="004C1E07" w14:paraId="35F275AD"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96777E2"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17</w:t>
            </w:r>
          </w:p>
        </w:tc>
        <w:tc>
          <w:tcPr>
            <w:tcW w:w="8319" w:type="dxa"/>
            <w:tcBorders>
              <w:top w:val="nil"/>
              <w:left w:val="single" w:sz="4" w:space="0" w:color="auto"/>
              <w:bottom w:val="single" w:sz="4" w:space="0" w:color="auto"/>
              <w:right w:val="single" w:sz="4" w:space="0" w:color="auto"/>
            </w:tcBorders>
            <w:shd w:val="clear" w:color="auto" w:fill="auto"/>
            <w:noWrap/>
          </w:tcPr>
          <w:p w14:paraId="216EE275"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КТПН №1 Куст № 108.1 – КТПН №2 Куст № 108.1</w:t>
            </w:r>
          </w:p>
        </w:tc>
      </w:tr>
      <w:tr w:rsidR="00DA0CC7" w:rsidRPr="004C1E07" w14:paraId="4C0E8746"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1993927"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18</w:t>
            </w:r>
          </w:p>
        </w:tc>
        <w:tc>
          <w:tcPr>
            <w:tcW w:w="8319" w:type="dxa"/>
            <w:tcBorders>
              <w:top w:val="nil"/>
              <w:left w:val="single" w:sz="4" w:space="0" w:color="auto"/>
              <w:bottom w:val="single" w:sz="4" w:space="0" w:color="auto"/>
              <w:right w:val="single" w:sz="4" w:space="0" w:color="auto"/>
            </w:tcBorders>
            <w:shd w:val="clear" w:color="auto" w:fill="auto"/>
            <w:noWrap/>
          </w:tcPr>
          <w:p w14:paraId="5E3255B2"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т. </w:t>
            </w:r>
            <w:proofErr w:type="spellStart"/>
            <w:r w:rsidRPr="004C1E07">
              <w:rPr>
                <w:rFonts w:ascii="Times New Roman" w:eastAsia="Times New Roman" w:hAnsi="Times New Roman" w:cs="Times New Roman"/>
                <w:sz w:val="24"/>
                <w:szCs w:val="24"/>
                <w:lang w:eastAsia="ru-RU"/>
              </w:rPr>
              <w:t>вр</w:t>
            </w:r>
            <w:proofErr w:type="spellEnd"/>
            <w:r w:rsidRPr="004C1E07">
              <w:rPr>
                <w:rFonts w:ascii="Times New Roman" w:eastAsia="Times New Roman" w:hAnsi="Times New Roman" w:cs="Times New Roman"/>
                <w:sz w:val="24"/>
                <w:szCs w:val="24"/>
                <w:lang w:eastAsia="ru-RU"/>
              </w:rPr>
              <w:t xml:space="preserve">.  КТПН №2 Куст №108.1 - </w:t>
            </w:r>
            <w:proofErr w:type="gramStart"/>
            <w:r w:rsidRPr="004C1E07">
              <w:rPr>
                <w:rFonts w:ascii="Times New Roman" w:eastAsia="Times New Roman" w:hAnsi="Times New Roman" w:cs="Times New Roman"/>
                <w:sz w:val="24"/>
                <w:szCs w:val="24"/>
                <w:lang w:eastAsia="ru-RU"/>
              </w:rPr>
              <w:t>БУ  Куст</w:t>
            </w:r>
            <w:proofErr w:type="gramEnd"/>
            <w:r w:rsidRPr="004C1E07">
              <w:rPr>
                <w:rFonts w:ascii="Times New Roman" w:eastAsia="Times New Roman" w:hAnsi="Times New Roman" w:cs="Times New Roman"/>
                <w:sz w:val="24"/>
                <w:szCs w:val="24"/>
                <w:lang w:eastAsia="ru-RU"/>
              </w:rPr>
              <w:t xml:space="preserve"> №108.1</w:t>
            </w:r>
          </w:p>
        </w:tc>
      </w:tr>
      <w:tr w:rsidR="00DA0CC7" w:rsidRPr="004C1E07" w14:paraId="6509DF17"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64685AB3"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19</w:t>
            </w:r>
          </w:p>
        </w:tc>
        <w:tc>
          <w:tcPr>
            <w:tcW w:w="8319" w:type="dxa"/>
            <w:tcBorders>
              <w:top w:val="nil"/>
              <w:left w:val="single" w:sz="4" w:space="0" w:color="auto"/>
              <w:bottom w:val="single" w:sz="4" w:space="0" w:color="auto"/>
              <w:right w:val="single" w:sz="4" w:space="0" w:color="auto"/>
            </w:tcBorders>
            <w:shd w:val="clear" w:color="auto" w:fill="auto"/>
            <w:noWrap/>
          </w:tcPr>
          <w:p w14:paraId="126C6FCE"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Реконструкция ВЛ 6кВ т. </w:t>
            </w:r>
            <w:proofErr w:type="spellStart"/>
            <w:r w:rsidRPr="004C1E07">
              <w:rPr>
                <w:rFonts w:ascii="Times New Roman" w:eastAsia="Times New Roman" w:hAnsi="Times New Roman" w:cs="Times New Roman"/>
                <w:sz w:val="24"/>
                <w:szCs w:val="24"/>
                <w:lang w:eastAsia="ru-RU"/>
              </w:rPr>
              <w:t>вр</w:t>
            </w:r>
            <w:proofErr w:type="spellEnd"/>
            <w:r w:rsidRPr="004C1E07">
              <w:rPr>
                <w:rFonts w:ascii="Times New Roman" w:eastAsia="Times New Roman" w:hAnsi="Times New Roman" w:cs="Times New Roman"/>
                <w:sz w:val="24"/>
                <w:szCs w:val="24"/>
                <w:lang w:eastAsia="ru-RU"/>
              </w:rPr>
              <w:t xml:space="preserve">.  ПС-35/6 </w:t>
            </w:r>
            <w:proofErr w:type="spellStart"/>
            <w:r w:rsidRPr="004C1E07">
              <w:rPr>
                <w:rFonts w:ascii="Times New Roman" w:eastAsia="Times New Roman" w:hAnsi="Times New Roman" w:cs="Times New Roman"/>
                <w:sz w:val="24"/>
                <w:szCs w:val="24"/>
                <w:lang w:eastAsia="ru-RU"/>
              </w:rPr>
              <w:t>кВ</w:t>
            </w:r>
            <w:proofErr w:type="spellEnd"/>
            <w:r w:rsidRPr="004C1E07">
              <w:rPr>
                <w:rFonts w:ascii="Times New Roman" w:eastAsia="Times New Roman" w:hAnsi="Times New Roman" w:cs="Times New Roman"/>
                <w:sz w:val="24"/>
                <w:szCs w:val="24"/>
                <w:lang w:eastAsia="ru-RU"/>
              </w:rPr>
              <w:t xml:space="preserve"> Куст №27 - ВЛ 6кВ ф.27-15</w:t>
            </w:r>
          </w:p>
        </w:tc>
      </w:tr>
      <w:tr w:rsidR="00DA0CC7" w:rsidRPr="004C1E07" w14:paraId="39B73555"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6C06A78"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20</w:t>
            </w:r>
          </w:p>
        </w:tc>
        <w:tc>
          <w:tcPr>
            <w:tcW w:w="8319" w:type="dxa"/>
            <w:tcBorders>
              <w:top w:val="nil"/>
              <w:left w:val="single" w:sz="4" w:space="0" w:color="auto"/>
              <w:bottom w:val="single" w:sz="4" w:space="0" w:color="auto"/>
              <w:right w:val="single" w:sz="4" w:space="0" w:color="auto"/>
            </w:tcBorders>
            <w:shd w:val="clear" w:color="auto" w:fill="auto"/>
            <w:noWrap/>
          </w:tcPr>
          <w:p w14:paraId="5EC153C2"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Реконструкция ВЛ 6кВ т. </w:t>
            </w:r>
            <w:proofErr w:type="spellStart"/>
            <w:r w:rsidRPr="004C1E07">
              <w:rPr>
                <w:rFonts w:ascii="Times New Roman" w:eastAsia="Times New Roman" w:hAnsi="Times New Roman" w:cs="Times New Roman"/>
                <w:sz w:val="24"/>
                <w:szCs w:val="24"/>
                <w:lang w:eastAsia="ru-RU"/>
              </w:rPr>
              <w:t>вр</w:t>
            </w:r>
            <w:proofErr w:type="spellEnd"/>
            <w:r w:rsidRPr="004C1E07">
              <w:rPr>
                <w:rFonts w:ascii="Times New Roman" w:eastAsia="Times New Roman" w:hAnsi="Times New Roman" w:cs="Times New Roman"/>
                <w:sz w:val="24"/>
                <w:szCs w:val="24"/>
                <w:lang w:eastAsia="ru-RU"/>
              </w:rPr>
              <w:t xml:space="preserve">.  ПС-35/6 </w:t>
            </w:r>
            <w:proofErr w:type="spellStart"/>
            <w:r w:rsidRPr="004C1E07">
              <w:rPr>
                <w:rFonts w:ascii="Times New Roman" w:eastAsia="Times New Roman" w:hAnsi="Times New Roman" w:cs="Times New Roman"/>
                <w:sz w:val="24"/>
                <w:szCs w:val="24"/>
                <w:lang w:eastAsia="ru-RU"/>
              </w:rPr>
              <w:t>кВ</w:t>
            </w:r>
            <w:proofErr w:type="spellEnd"/>
            <w:r w:rsidRPr="004C1E07">
              <w:rPr>
                <w:rFonts w:ascii="Times New Roman" w:eastAsia="Times New Roman" w:hAnsi="Times New Roman" w:cs="Times New Roman"/>
                <w:sz w:val="24"/>
                <w:szCs w:val="24"/>
                <w:lang w:eastAsia="ru-RU"/>
              </w:rPr>
              <w:t xml:space="preserve"> Куст №27 - ВЛ 6кВ ф.27-04</w:t>
            </w:r>
          </w:p>
        </w:tc>
      </w:tr>
      <w:tr w:rsidR="00DA0CC7" w:rsidRPr="004C1E07" w14:paraId="0EF1203E"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485E162"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21</w:t>
            </w:r>
          </w:p>
        </w:tc>
        <w:tc>
          <w:tcPr>
            <w:tcW w:w="8319" w:type="dxa"/>
            <w:tcBorders>
              <w:top w:val="nil"/>
              <w:left w:val="single" w:sz="4" w:space="0" w:color="auto"/>
              <w:bottom w:val="single" w:sz="4" w:space="0" w:color="auto"/>
              <w:right w:val="single" w:sz="4" w:space="0" w:color="auto"/>
            </w:tcBorders>
            <w:shd w:val="clear" w:color="auto" w:fill="auto"/>
            <w:noWrap/>
          </w:tcPr>
          <w:p w14:paraId="5F244ED5"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Высоконапорный водовод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К25А – К25А</w:t>
            </w:r>
          </w:p>
        </w:tc>
      </w:tr>
      <w:tr w:rsidR="00DA0CC7" w:rsidRPr="004C1E07" w14:paraId="6A478147"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36E9C5A"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22</w:t>
            </w:r>
          </w:p>
        </w:tc>
        <w:tc>
          <w:tcPr>
            <w:tcW w:w="8319" w:type="dxa"/>
            <w:tcBorders>
              <w:top w:val="nil"/>
              <w:left w:val="single" w:sz="4" w:space="0" w:color="auto"/>
              <w:bottom w:val="single" w:sz="4" w:space="0" w:color="auto"/>
              <w:right w:val="single" w:sz="4" w:space="0" w:color="auto"/>
            </w:tcBorders>
            <w:shd w:val="clear" w:color="auto" w:fill="auto"/>
            <w:noWrap/>
          </w:tcPr>
          <w:p w14:paraId="5570FA8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25А</w:t>
            </w:r>
          </w:p>
        </w:tc>
      </w:tr>
      <w:tr w:rsidR="00DA0CC7" w:rsidRPr="004C1E07" w14:paraId="02027B11"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4376D23"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23</w:t>
            </w:r>
          </w:p>
        </w:tc>
        <w:tc>
          <w:tcPr>
            <w:tcW w:w="8319" w:type="dxa"/>
            <w:tcBorders>
              <w:top w:val="nil"/>
              <w:left w:val="single" w:sz="4" w:space="0" w:color="auto"/>
              <w:bottom w:val="single" w:sz="4" w:space="0" w:color="auto"/>
              <w:right w:val="single" w:sz="4" w:space="0" w:color="auto"/>
            </w:tcBorders>
            <w:shd w:val="clear" w:color="auto" w:fill="auto"/>
            <w:noWrap/>
          </w:tcPr>
          <w:p w14:paraId="6D62CA9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Подъезд к кусту скважин № 25А (заезд 2)</w:t>
            </w:r>
          </w:p>
        </w:tc>
      </w:tr>
      <w:tr w:rsidR="00DA0CC7" w:rsidRPr="004C1E07" w14:paraId="11F079E1"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437F2D9"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24</w:t>
            </w:r>
          </w:p>
        </w:tc>
        <w:tc>
          <w:tcPr>
            <w:tcW w:w="8319" w:type="dxa"/>
            <w:tcBorders>
              <w:top w:val="nil"/>
              <w:left w:val="single" w:sz="4" w:space="0" w:color="auto"/>
              <w:bottom w:val="single" w:sz="4" w:space="0" w:color="auto"/>
              <w:right w:val="single" w:sz="4" w:space="0" w:color="auto"/>
            </w:tcBorders>
            <w:shd w:val="clear" w:color="auto" w:fill="auto"/>
            <w:noWrap/>
          </w:tcPr>
          <w:p w14:paraId="616C4719"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№1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КТПН №1 Куст №25А - КТПН №2 Куст №25А</w:t>
            </w:r>
          </w:p>
        </w:tc>
      </w:tr>
      <w:tr w:rsidR="00DA0CC7" w:rsidRPr="004C1E07" w14:paraId="2FCB5A9F"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1806083"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25</w:t>
            </w:r>
          </w:p>
        </w:tc>
        <w:tc>
          <w:tcPr>
            <w:tcW w:w="8319" w:type="dxa"/>
            <w:tcBorders>
              <w:top w:val="nil"/>
              <w:left w:val="single" w:sz="4" w:space="0" w:color="auto"/>
              <w:bottom w:val="single" w:sz="4" w:space="0" w:color="auto"/>
              <w:right w:val="single" w:sz="4" w:space="0" w:color="auto"/>
            </w:tcBorders>
            <w:shd w:val="clear" w:color="auto" w:fill="auto"/>
            <w:noWrap/>
          </w:tcPr>
          <w:p w14:paraId="45036F23"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КТПН №1 Куст №25А - КТПН №2 Куст №25А</w:t>
            </w:r>
          </w:p>
        </w:tc>
      </w:tr>
      <w:tr w:rsidR="00DA0CC7" w:rsidRPr="004C1E07" w14:paraId="15D8778D" w14:textId="77777777" w:rsidTr="00384D51">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760557D"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26</w:t>
            </w:r>
          </w:p>
        </w:tc>
        <w:tc>
          <w:tcPr>
            <w:tcW w:w="8319" w:type="dxa"/>
            <w:tcBorders>
              <w:top w:val="nil"/>
              <w:left w:val="single" w:sz="4" w:space="0" w:color="auto"/>
              <w:bottom w:val="single" w:sz="4" w:space="0" w:color="auto"/>
              <w:right w:val="single" w:sz="4" w:space="0" w:color="auto"/>
            </w:tcBorders>
            <w:shd w:val="clear" w:color="auto" w:fill="auto"/>
            <w:noWrap/>
          </w:tcPr>
          <w:p w14:paraId="35BC5A1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ВЛ 6кВ №2 т. </w:t>
            </w:r>
            <w:proofErr w:type="spellStart"/>
            <w:r w:rsidRPr="004C1E07">
              <w:rPr>
                <w:rFonts w:ascii="Times New Roman" w:eastAsia="Times New Roman" w:hAnsi="Times New Roman" w:cs="Times New Roman"/>
                <w:sz w:val="24"/>
                <w:szCs w:val="24"/>
                <w:lang w:eastAsia="ru-RU"/>
              </w:rPr>
              <w:t>вр</w:t>
            </w:r>
            <w:proofErr w:type="spellEnd"/>
            <w:r w:rsidRPr="004C1E07">
              <w:rPr>
                <w:rFonts w:ascii="Times New Roman" w:eastAsia="Times New Roman" w:hAnsi="Times New Roman" w:cs="Times New Roman"/>
                <w:sz w:val="24"/>
                <w:szCs w:val="24"/>
                <w:lang w:eastAsia="ru-RU"/>
              </w:rPr>
              <w:t>.  КТПН №2 Куст №25А – БУ Куст №25А</w:t>
            </w:r>
          </w:p>
        </w:tc>
      </w:tr>
      <w:tr w:rsidR="00DA0CC7" w:rsidRPr="004C1E07" w14:paraId="7E884634" w14:textId="77777777" w:rsidTr="00384D51">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F1E3C"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27</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3DE7BE9C"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Инженерная подготовка амбара ПВО кустовой площадки № 94.2</w:t>
            </w:r>
          </w:p>
        </w:tc>
      </w:tr>
      <w:tr w:rsidR="00DA0CC7" w:rsidRPr="004C1E07" w14:paraId="0BE36550" w14:textId="77777777" w:rsidTr="00384D51">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A296F"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28</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34145A92"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Инженерная подготовка амбара ПВО кустовой площадки № 108.1</w:t>
            </w:r>
          </w:p>
        </w:tc>
      </w:tr>
      <w:tr w:rsidR="00DA0CC7" w:rsidRPr="004C1E07" w14:paraId="3B057F84" w14:textId="77777777" w:rsidTr="00384D51">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27279" w14:textId="77777777" w:rsidR="00DA0CC7" w:rsidRPr="004C1E07" w:rsidRDefault="00DA0CC7" w:rsidP="00DA0CC7">
            <w:pPr>
              <w:autoSpaceDE w:val="0"/>
              <w:autoSpaceDN w:val="0"/>
              <w:adjustRightInd w:val="0"/>
              <w:spacing w:after="0" w:line="240" w:lineRule="auto"/>
              <w:jc w:val="center"/>
              <w:rPr>
                <w:rFonts w:ascii="Times New Roman" w:eastAsia="Calibri" w:hAnsi="Times New Roman" w:cs="Times New Roman"/>
                <w:sz w:val="24"/>
                <w:szCs w:val="24"/>
              </w:rPr>
            </w:pPr>
            <w:r w:rsidRPr="004C1E07">
              <w:rPr>
                <w:rFonts w:ascii="Times New Roman" w:eastAsia="Calibri" w:hAnsi="Times New Roman" w:cs="Times New Roman"/>
                <w:sz w:val="24"/>
                <w:szCs w:val="24"/>
              </w:rPr>
              <w:t>29</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31DE5F94" w14:textId="77777777" w:rsidR="00DA0CC7" w:rsidRPr="004C1E07" w:rsidRDefault="00DA0CC7" w:rsidP="00DA0CC7">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Инженерная подготовка амбара ПВО кустовой площадки № 25А</w:t>
            </w:r>
          </w:p>
        </w:tc>
      </w:tr>
    </w:tbl>
    <w:p w14:paraId="5CF9C11F" w14:textId="77777777" w:rsidR="009F074D" w:rsidRPr="004C1E07"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highlight w:val="yellow"/>
          <w:lang w:eastAsia="ru-RU"/>
        </w:rPr>
      </w:pPr>
    </w:p>
    <w:p w14:paraId="747297C1"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Проектируемые площадные объекты будут расположены на частично построенных кустовых площадках №№ 94.2, 108.1, 25А.</w:t>
      </w:r>
    </w:p>
    <w:p w14:paraId="6B34AA9E"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Рельеф местности равнинный, заболоченный с большим количеством водных объектов, с уклоном до 2˚, с абсолютными отметками от 24 м до 47,5 м.</w:t>
      </w:r>
    </w:p>
    <w:p w14:paraId="5E8251A1"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На площадке куста скважин №94.2 проектируются 12 скважины, которые располагаются на одной прямой линии на расстоянии 5 м друг от друга и на расстоянии 15 м между группами скважин. </w:t>
      </w:r>
    </w:p>
    <w:p w14:paraId="48826C6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lastRenderedPageBreak/>
        <w:t xml:space="preserve">На площадке куста скважин № 108.1 проектируются 24 скважины, которые располагаются на одной прямой линии на расстоянии 9 м друг от друга и на расстоянии 15 м между группами скважин, а расстояние между 3-4 группой скважин - 27 м. </w:t>
      </w:r>
    </w:p>
    <w:p w14:paraId="4E864A6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 площадке куста скважин № 25А проектируются 15 скважин, которые располагаются на одной прямой линии на расстоянии 9 м друг от друга и на расстоянии 18 м между группами скважин, а расстояние между 1-2 группой скважин - 27 м.</w:t>
      </w:r>
    </w:p>
    <w:p w14:paraId="10E0D26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При инженерной подготовке площадки куста скважин в условиях наличия обводненной территории в качестве основного технического решения был принят принцип повышения отметок существующего рельефа за счет отсыпки кустовых оснований.</w:t>
      </w:r>
    </w:p>
    <w:p w14:paraId="1BF42E08"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Данное техническое решение позволяет создать устойчивое кустовое основание с возможностью локализации отходов бурения в накопительных амбарах, исключить подтопление площадок (сооружений), предусмотреть поверхностный водоотвод за счет вертикальной планировки.</w:t>
      </w:r>
    </w:p>
    <w:p w14:paraId="0196AB5F"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Отсыпка площадок строительства производится послойно (толщина слоя 0,20-0,30 м), с последующим уплотнением грунта </w:t>
      </w:r>
      <w:proofErr w:type="spellStart"/>
      <w:r w:rsidRPr="004C1E07">
        <w:rPr>
          <w:rFonts w:ascii="Times New Roman" w:eastAsia="Times New Roman" w:hAnsi="Times New Roman" w:cs="Times New Roman"/>
          <w:sz w:val="28"/>
          <w:szCs w:val="28"/>
          <w:lang w:eastAsia="ru-RU"/>
        </w:rPr>
        <w:t>пневмокатками</w:t>
      </w:r>
      <w:proofErr w:type="spellEnd"/>
      <w:r w:rsidRPr="004C1E07">
        <w:rPr>
          <w:rFonts w:ascii="Times New Roman" w:eastAsia="Times New Roman" w:hAnsi="Times New Roman" w:cs="Times New Roman"/>
          <w:sz w:val="28"/>
          <w:szCs w:val="28"/>
          <w:lang w:eastAsia="ru-RU"/>
        </w:rPr>
        <w:t xml:space="preserve"> за 7 проходов при оптимальной влажности с коэффициентом уплотнения 0,95. Проектные уклоны откосов насыпи площадок строительства приняты 1:2. Высота </w:t>
      </w:r>
      <w:proofErr w:type="spellStart"/>
      <w:r w:rsidRPr="004C1E07">
        <w:rPr>
          <w:rFonts w:ascii="Times New Roman" w:eastAsia="Times New Roman" w:hAnsi="Times New Roman" w:cs="Times New Roman"/>
          <w:sz w:val="28"/>
          <w:szCs w:val="28"/>
          <w:lang w:eastAsia="ru-RU"/>
        </w:rPr>
        <w:t>пригружающей</w:t>
      </w:r>
      <w:proofErr w:type="spellEnd"/>
      <w:r w:rsidRPr="004C1E07">
        <w:rPr>
          <w:rFonts w:ascii="Times New Roman" w:eastAsia="Times New Roman" w:hAnsi="Times New Roman" w:cs="Times New Roman"/>
          <w:sz w:val="28"/>
          <w:szCs w:val="28"/>
          <w:lang w:eastAsia="ru-RU"/>
        </w:rPr>
        <w:t xml:space="preserve"> насыпи принята из условия исключения недопустимых по величине упругих деформаций в теле насыпи.</w:t>
      </w:r>
    </w:p>
    <w:p w14:paraId="0C391369"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Согласно СП 37.13330.2012 проектируемые подъездные дороги относится:</w:t>
      </w:r>
    </w:p>
    <w:p w14:paraId="04AA69F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в зависимости от характера деятельности предприятия ‒ к автомобильным дорогам нефтяных, газовых и газоконденсатных месторождений;</w:t>
      </w:r>
    </w:p>
    <w:p w14:paraId="18AF8D92"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по месту их расположения на предприятии ‒ к </w:t>
      </w:r>
      <w:proofErr w:type="spellStart"/>
      <w:r w:rsidRPr="004C1E07">
        <w:rPr>
          <w:rFonts w:ascii="Times New Roman" w:eastAsia="Times New Roman" w:hAnsi="Times New Roman" w:cs="Times New Roman"/>
          <w:sz w:val="28"/>
          <w:szCs w:val="28"/>
          <w:lang w:eastAsia="ru-RU"/>
        </w:rPr>
        <w:t>межплощадочным</w:t>
      </w:r>
      <w:proofErr w:type="spellEnd"/>
      <w:r w:rsidRPr="004C1E07">
        <w:rPr>
          <w:rFonts w:ascii="Times New Roman" w:eastAsia="Times New Roman" w:hAnsi="Times New Roman" w:cs="Times New Roman"/>
          <w:sz w:val="28"/>
          <w:szCs w:val="28"/>
          <w:lang w:eastAsia="ru-RU"/>
        </w:rPr>
        <w:t>;</w:t>
      </w:r>
    </w:p>
    <w:p w14:paraId="21D6E6A8"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по назначению ‒ к основным;</w:t>
      </w:r>
    </w:p>
    <w:p w14:paraId="4C5B773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по срокам использования ‒ к постоянным;</w:t>
      </w:r>
    </w:p>
    <w:p w14:paraId="6BFA23D4"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по объему перевозок – менее 0,35 млн т нетто/год;</w:t>
      </w:r>
    </w:p>
    <w:p w14:paraId="763D7B3E"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94.2</w:t>
      </w:r>
    </w:p>
    <w:p w14:paraId="2FADE3D9"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94.2 ПК0+00 соответствует отмыканию от бровки существующего подъезда к кусту скважин № 94 км 2+812;</w:t>
      </w:r>
    </w:p>
    <w:p w14:paraId="3D0ACC1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94.2 ПК1+80,39.</w:t>
      </w:r>
    </w:p>
    <w:p w14:paraId="624409B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Основные технические показатели автомобильной дороги:</w:t>
      </w:r>
    </w:p>
    <w:p w14:paraId="67355AE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04EDAE02"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- 6,5 м;</w:t>
      </w:r>
    </w:p>
    <w:p w14:paraId="2D3944E4"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0914A138"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- 1,0 м.</w:t>
      </w:r>
    </w:p>
    <w:p w14:paraId="7779924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94.2 (заезд 2)</w:t>
      </w:r>
    </w:p>
    <w:p w14:paraId="0DED525D"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94.2 (заезд 2) ПК0+00 соответствует отмыканию от оси проектируемого подъезда к кусту скважин № 94.2 ПК0+97,59;</w:t>
      </w:r>
    </w:p>
    <w:p w14:paraId="647D5F79"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94.2 (заезд 2) ПК1+57,56.</w:t>
      </w:r>
    </w:p>
    <w:p w14:paraId="38C48CCF"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lastRenderedPageBreak/>
        <w:t>Основные технические показатели автомобильной дороги:</w:t>
      </w:r>
    </w:p>
    <w:p w14:paraId="675AB198"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1D5C109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- 6,5 м;</w:t>
      </w:r>
    </w:p>
    <w:p w14:paraId="6FF5AB80"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3EC1393F"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- 1,0 м.</w:t>
      </w:r>
    </w:p>
    <w:p w14:paraId="15BE0785"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108.1</w:t>
      </w:r>
    </w:p>
    <w:p w14:paraId="363346CB"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108.1 ПК0+00 соответствует отмыканию от бровки существующего подъезда к кусту скважин № 108 км 3+310;</w:t>
      </w:r>
    </w:p>
    <w:p w14:paraId="682FAC8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108.1 ПК0+74,02.</w:t>
      </w:r>
    </w:p>
    <w:p w14:paraId="07FB1F53"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Основные технические показатели автомобильной дороги:</w:t>
      </w:r>
    </w:p>
    <w:p w14:paraId="47ED69ED"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7A057A77"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- 9,5 м;</w:t>
      </w:r>
    </w:p>
    <w:p w14:paraId="3F383179"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69CECDBD"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- 2,5 м.</w:t>
      </w:r>
    </w:p>
    <w:p w14:paraId="3DB7C33F"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108.1 (заезд2)</w:t>
      </w:r>
    </w:p>
    <w:p w14:paraId="4DCA1DD4"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108.1 (заезд 2) ПК0+00 соответствует отмыканию от бровки существующего подъезда к кусту скважин № 108 км 3+049.</w:t>
      </w:r>
    </w:p>
    <w:p w14:paraId="5DE734F7"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108.1 (заезд 2) ПК0+71,32.</w:t>
      </w:r>
    </w:p>
    <w:p w14:paraId="09E7D79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Основные технические показатели автомобильной дороги:</w:t>
      </w:r>
    </w:p>
    <w:p w14:paraId="1E46E9B1"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217FEE5D"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- 9,5 м;</w:t>
      </w:r>
    </w:p>
    <w:p w14:paraId="43E82F11"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3D626B61"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- 2,5 м.</w:t>
      </w:r>
    </w:p>
    <w:p w14:paraId="03BE37AB"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25А</w:t>
      </w:r>
    </w:p>
    <w:p w14:paraId="336A3CE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25А ПК0+00 соответствует отмыканию от бровки существующего подъезда к кусту скважин № 25 км 3+150;</w:t>
      </w:r>
    </w:p>
    <w:p w14:paraId="0DAFB3C7"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25А ПК1+21,91.</w:t>
      </w:r>
    </w:p>
    <w:p w14:paraId="289099CF"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Основные технические показатели автомобильной дороги:</w:t>
      </w:r>
    </w:p>
    <w:p w14:paraId="4E695CB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3B177D87"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- 9,5 м;</w:t>
      </w:r>
    </w:p>
    <w:p w14:paraId="0F3766B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5B6CE0B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- 2,5 м.</w:t>
      </w:r>
    </w:p>
    <w:p w14:paraId="7AF66D1A"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Подъезд к кусту скважин № 25А (заезд 2)</w:t>
      </w:r>
    </w:p>
    <w:p w14:paraId="5AC4725C"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подъезда к кусту скважин № 25А (заезд 2) ПК0+00 соответствует отмыканию от оси проектируемого подъезда к кусту скважин № 25А ПК0+51,78.</w:t>
      </w:r>
    </w:p>
    <w:p w14:paraId="3D640D43"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подъезда к кусту скважин № 25А (заезд 2) ПК3+15,19.</w:t>
      </w:r>
    </w:p>
    <w:p w14:paraId="425D9503"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Основные технические показатели автомобильной дороги:</w:t>
      </w:r>
    </w:p>
    <w:p w14:paraId="1B2A6D7B"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категория - III-н;</w:t>
      </w:r>
    </w:p>
    <w:p w14:paraId="45B6D5E9"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земляного полотна, - 9,5 м;</w:t>
      </w:r>
    </w:p>
    <w:p w14:paraId="12391766"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проезжей части, - 4,5 м;</w:t>
      </w:r>
    </w:p>
    <w:p w14:paraId="33437008"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ширина обочин, - 2,5 м.</w:t>
      </w:r>
    </w:p>
    <w:p w14:paraId="3D2DC3CA"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 xml:space="preserve">Нефтегазосборные сети К94.2 - </w:t>
      </w:r>
      <w:proofErr w:type="spellStart"/>
      <w:r w:rsidRPr="004C1E07">
        <w:rPr>
          <w:rFonts w:ascii="Times New Roman" w:eastAsia="Times New Roman" w:hAnsi="Times New Roman" w:cs="Times New Roman"/>
          <w:i/>
          <w:sz w:val="28"/>
          <w:szCs w:val="28"/>
          <w:lang w:eastAsia="ru-RU"/>
        </w:rPr>
        <w:t>т.вр</w:t>
      </w:r>
      <w:proofErr w:type="spellEnd"/>
      <w:r w:rsidRPr="004C1E07">
        <w:rPr>
          <w:rFonts w:ascii="Times New Roman" w:eastAsia="Times New Roman" w:hAnsi="Times New Roman" w:cs="Times New Roman"/>
          <w:i/>
          <w:sz w:val="28"/>
          <w:szCs w:val="28"/>
          <w:lang w:eastAsia="ru-RU"/>
        </w:rPr>
        <w:t>. К94.2</w:t>
      </w:r>
    </w:p>
    <w:p w14:paraId="1FBCF0E7"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lastRenderedPageBreak/>
        <w:t>Начало трассы – проектируемый куст скважин №94.2.</w:t>
      </w:r>
    </w:p>
    <w:p w14:paraId="2E72A390"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трассы – нефтегазосборный трубопровод на границе обвалования куста 94.1.</w:t>
      </w:r>
    </w:p>
    <w:p w14:paraId="7EF99663"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 xml:space="preserve">Нефтегазосборные сети К108.1 - </w:t>
      </w:r>
      <w:proofErr w:type="spellStart"/>
      <w:r w:rsidRPr="004C1E07">
        <w:rPr>
          <w:rFonts w:ascii="Times New Roman" w:eastAsia="Times New Roman" w:hAnsi="Times New Roman" w:cs="Times New Roman"/>
          <w:i/>
          <w:sz w:val="28"/>
          <w:szCs w:val="28"/>
          <w:lang w:eastAsia="ru-RU"/>
        </w:rPr>
        <w:t>т.вр</w:t>
      </w:r>
      <w:proofErr w:type="spellEnd"/>
      <w:r w:rsidRPr="004C1E07">
        <w:rPr>
          <w:rFonts w:ascii="Times New Roman" w:eastAsia="Times New Roman" w:hAnsi="Times New Roman" w:cs="Times New Roman"/>
          <w:i/>
          <w:sz w:val="28"/>
          <w:szCs w:val="28"/>
          <w:lang w:eastAsia="ru-RU"/>
        </w:rPr>
        <w:t>. К108.1</w:t>
      </w:r>
    </w:p>
    <w:p w14:paraId="480B5451"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трассы – проектируемый куст скважин №108.1.</w:t>
      </w:r>
    </w:p>
    <w:p w14:paraId="75AE871B"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трассы – нефтегазосборный трубопровод на границе обвалования куста 108.</w:t>
      </w:r>
    </w:p>
    <w:p w14:paraId="4382154A"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C1E07">
        <w:rPr>
          <w:rFonts w:ascii="Times New Roman" w:eastAsia="Times New Roman" w:hAnsi="Times New Roman" w:cs="Times New Roman"/>
          <w:i/>
          <w:sz w:val="28"/>
          <w:szCs w:val="28"/>
          <w:lang w:eastAsia="ru-RU"/>
        </w:rPr>
        <w:t xml:space="preserve">Высоконапорный водовод </w:t>
      </w:r>
      <w:proofErr w:type="spellStart"/>
      <w:r w:rsidRPr="004C1E07">
        <w:rPr>
          <w:rFonts w:ascii="Times New Roman" w:eastAsia="Times New Roman" w:hAnsi="Times New Roman" w:cs="Times New Roman"/>
          <w:i/>
          <w:sz w:val="28"/>
          <w:szCs w:val="28"/>
          <w:lang w:eastAsia="ru-RU"/>
        </w:rPr>
        <w:t>т.вр</w:t>
      </w:r>
      <w:proofErr w:type="spellEnd"/>
      <w:r w:rsidRPr="004C1E07">
        <w:rPr>
          <w:rFonts w:ascii="Times New Roman" w:eastAsia="Times New Roman" w:hAnsi="Times New Roman" w:cs="Times New Roman"/>
          <w:i/>
          <w:sz w:val="28"/>
          <w:szCs w:val="28"/>
          <w:lang w:eastAsia="ru-RU"/>
        </w:rPr>
        <w:t>. К108.1 - К108.1</w:t>
      </w:r>
    </w:p>
    <w:p w14:paraId="707782BC"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Начало трассы – куст скважин №108.</w:t>
      </w:r>
    </w:p>
    <w:p w14:paraId="33DF51BF" w14:textId="77777777" w:rsidR="009F074D" w:rsidRPr="004C1E07"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Конец трассы – проектируемый куст скважин №108.1.</w:t>
      </w:r>
    </w:p>
    <w:p w14:paraId="194FD226" w14:textId="77777777" w:rsidR="009F074D" w:rsidRPr="004C1E07"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Сведения о пропускной способности трубопроводов представлены в таблице 1.</w:t>
      </w:r>
    </w:p>
    <w:p w14:paraId="263DB367" w14:textId="77777777" w:rsidR="009F074D" w:rsidRPr="004C1E07" w:rsidRDefault="009F074D" w:rsidP="009F074D">
      <w:pPr>
        <w:tabs>
          <w:tab w:val="left" w:pos="284"/>
        </w:tabs>
        <w:spacing w:after="0" w:line="360" w:lineRule="auto"/>
        <w:ind w:right="284"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Таблица 1 – Проектируемые трубопроводы</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637"/>
        <w:gridCol w:w="1979"/>
      </w:tblGrid>
      <w:tr w:rsidR="009F074D" w:rsidRPr="004C1E07" w14:paraId="0A187A85" w14:textId="77777777" w:rsidTr="00F05A20">
        <w:trPr>
          <w:trHeight w:val="636"/>
        </w:trPr>
        <w:tc>
          <w:tcPr>
            <w:tcW w:w="3065" w:type="pct"/>
            <w:vAlign w:val="center"/>
          </w:tcPr>
          <w:p w14:paraId="281847B8" w14:textId="77777777" w:rsidR="009F074D" w:rsidRPr="004C1E07" w:rsidRDefault="009F074D" w:rsidP="009F074D">
            <w:pPr>
              <w:tabs>
                <w:tab w:val="left" w:pos="284"/>
              </w:tabs>
              <w:spacing w:after="0" w:line="240" w:lineRule="auto"/>
              <w:ind w:left="-57" w:right="-57" w:firstLine="5"/>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Наименование трубопровода</w:t>
            </w:r>
          </w:p>
        </w:tc>
        <w:tc>
          <w:tcPr>
            <w:tcW w:w="876" w:type="pct"/>
            <w:vAlign w:val="center"/>
          </w:tcPr>
          <w:p w14:paraId="46841464" w14:textId="77777777" w:rsidR="009F074D" w:rsidRPr="004C1E07"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Диаметр трубопровода, мм</w:t>
            </w:r>
          </w:p>
        </w:tc>
        <w:tc>
          <w:tcPr>
            <w:tcW w:w="1059" w:type="pct"/>
          </w:tcPr>
          <w:p w14:paraId="540F2328" w14:textId="77777777" w:rsidR="009F074D" w:rsidRPr="004C1E07"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Пропускная способность по жидкости </w:t>
            </w:r>
          </w:p>
          <w:p w14:paraId="63C4A5C6" w14:textId="77777777" w:rsidR="009F074D" w:rsidRPr="004C1E07"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м³/</w:t>
            </w:r>
            <w:proofErr w:type="spellStart"/>
            <w:r w:rsidRPr="004C1E07">
              <w:rPr>
                <w:rFonts w:ascii="Times New Roman" w:eastAsia="Times New Roman" w:hAnsi="Times New Roman" w:cs="Times New Roman"/>
                <w:sz w:val="24"/>
                <w:szCs w:val="24"/>
                <w:lang w:eastAsia="ru-RU"/>
              </w:rPr>
              <w:t>сут</w:t>
            </w:r>
            <w:proofErr w:type="spellEnd"/>
          </w:p>
        </w:tc>
      </w:tr>
      <w:tr w:rsidR="009F074D" w:rsidRPr="004C1E07" w14:paraId="34A098FB" w14:textId="77777777" w:rsidTr="00F05A20">
        <w:trPr>
          <w:trHeight w:val="200"/>
        </w:trPr>
        <w:tc>
          <w:tcPr>
            <w:tcW w:w="3065" w:type="pct"/>
          </w:tcPr>
          <w:p w14:paraId="6820EEC5" w14:textId="77777777" w:rsidR="009F074D" w:rsidRPr="004C1E07" w:rsidRDefault="009F074D" w:rsidP="009F074D">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Нефтегазосборные сети К94.2 -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xml:space="preserve">. К94.2 </w:t>
            </w:r>
          </w:p>
        </w:tc>
        <w:tc>
          <w:tcPr>
            <w:tcW w:w="876" w:type="pct"/>
          </w:tcPr>
          <w:p w14:paraId="5274ED15"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159х6</w:t>
            </w:r>
          </w:p>
        </w:tc>
        <w:tc>
          <w:tcPr>
            <w:tcW w:w="1059" w:type="pct"/>
          </w:tcPr>
          <w:p w14:paraId="6AB81F95"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152,17 / 416,9</w:t>
            </w:r>
          </w:p>
        </w:tc>
      </w:tr>
      <w:tr w:rsidR="009F074D" w:rsidRPr="004C1E07" w14:paraId="53459036" w14:textId="77777777" w:rsidTr="00F05A20">
        <w:trPr>
          <w:trHeight w:val="172"/>
        </w:trPr>
        <w:tc>
          <w:tcPr>
            <w:tcW w:w="3065" w:type="pct"/>
          </w:tcPr>
          <w:p w14:paraId="1019A6B5" w14:textId="77777777" w:rsidR="009F074D" w:rsidRPr="004C1E07" w:rsidRDefault="009F074D" w:rsidP="009F074D">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Нефтегазосборные сети К108.1 -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xml:space="preserve">. К108.1 </w:t>
            </w:r>
          </w:p>
        </w:tc>
        <w:tc>
          <w:tcPr>
            <w:tcW w:w="876" w:type="pct"/>
          </w:tcPr>
          <w:p w14:paraId="431D3935"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159х6</w:t>
            </w:r>
          </w:p>
        </w:tc>
        <w:tc>
          <w:tcPr>
            <w:tcW w:w="1059" w:type="pct"/>
          </w:tcPr>
          <w:p w14:paraId="53287CB8"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148,85 / 407,8</w:t>
            </w:r>
          </w:p>
        </w:tc>
      </w:tr>
      <w:tr w:rsidR="009F074D" w:rsidRPr="004C1E07" w14:paraId="06426870" w14:textId="77777777" w:rsidTr="00F05A20">
        <w:trPr>
          <w:trHeight w:val="127"/>
        </w:trPr>
        <w:tc>
          <w:tcPr>
            <w:tcW w:w="3065" w:type="pct"/>
          </w:tcPr>
          <w:p w14:paraId="2EBA3AA4" w14:textId="77777777" w:rsidR="009F074D" w:rsidRPr="004C1E07" w:rsidRDefault="009F074D" w:rsidP="009F074D">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Высоконапорный водовод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К108.1 – К108.1</w:t>
            </w:r>
          </w:p>
        </w:tc>
        <w:tc>
          <w:tcPr>
            <w:tcW w:w="876" w:type="pct"/>
          </w:tcPr>
          <w:p w14:paraId="396862F2"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114х12</w:t>
            </w:r>
          </w:p>
        </w:tc>
        <w:tc>
          <w:tcPr>
            <w:tcW w:w="1059" w:type="pct"/>
          </w:tcPr>
          <w:p w14:paraId="74A8AEAF"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22,05 / 60,4</w:t>
            </w:r>
          </w:p>
        </w:tc>
      </w:tr>
      <w:tr w:rsidR="009F074D" w:rsidRPr="004C1E07" w14:paraId="75A47F33" w14:textId="77777777" w:rsidTr="00F05A20">
        <w:trPr>
          <w:trHeight w:val="94"/>
        </w:trPr>
        <w:tc>
          <w:tcPr>
            <w:tcW w:w="3065" w:type="pct"/>
          </w:tcPr>
          <w:p w14:paraId="3CAD43B7" w14:textId="77777777" w:rsidR="009F074D" w:rsidRPr="004C1E07" w:rsidRDefault="009F074D" w:rsidP="009F074D">
            <w:pPr>
              <w:spacing w:after="0" w:line="240" w:lineRule="auto"/>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 xml:space="preserve">Высоконапорный водовод </w:t>
            </w:r>
            <w:proofErr w:type="spellStart"/>
            <w:r w:rsidRPr="004C1E07">
              <w:rPr>
                <w:rFonts w:ascii="Times New Roman" w:eastAsia="Times New Roman" w:hAnsi="Times New Roman" w:cs="Times New Roman"/>
                <w:sz w:val="24"/>
                <w:szCs w:val="24"/>
                <w:lang w:eastAsia="ru-RU"/>
              </w:rPr>
              <w:t>т.вр</w:t>
            </w:r>
            <w:proofErr w:type="spellEnd"/>
            <w:r w:rsidRPr="004C1E07">
              <w:rPr>
                <w:rFonts w:ascii="Times New Roman" w:eastAsia="Times New Roman" w:hAnsi="Times New Roman" w:cs="Times New Roman"/>
                <w:sz w:val="24"/>
                <w:szCs w:val="24"/>
                <w:lang w:eastAsia="ru-RU"/>
              </w:rPr>
              <w:t>. К25А – К25А</w:t>
            </w:r>
          </w:p>
        </w:tc>
        <w:tc>
          <w:tcPr>
            <w:tcW w:w="876" w:type="pct"/>
          </w:tcPr>
          <w:p w14:paraId="5E0B91B4"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168х16</w:t>
            </w:r>
          </w:p>
        </w:tc>
        <w:tc>
          <w:tcPr>
            <w:tcW w:w="1059" w:type="pct"/>
          </w:tcPr>
          <w:p w14:paraId="7CE19881" w14:textId="77777777" w:rsidR="009F074D" w:rsidRPr="004C1E07" w:rsidRDefault="009F074D" w:rsidP="009F074D">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122,09 / 334,5</w:t>
            </w:r>
          </w:p>
        </w:tc>
      </w:tr>
    </w:tbl>
    <w:p w14:paraId="42B0CEEC"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p>
    <w:p w14:paraId="13FF1645"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Источником электроснабжения куста скважин №94.2 является ПС-110/35/6кВ «КНС-4», ВЛ-35кВ ф. «К-82-1» и </w:t>
      </w:r>
      <w:proofErr w:type="gramStart"/>
      <w:r w:rsidRPr="004C1E07">
        <w:rPr>
          <w:rFonts w:ascii="Times New Roman" w:eastAsia="Times New Roman" w:hAnsi="Times New Roman" w:cs="Times New Roman"/>
          <w:sz w:val="28"/>
          <w:szCs w:val="28"/>
          <w:lang w:eastAsia="ru-RU"/>
        </w:rPr>
        <w:t>ф.«</w:t>
      </w:r>
      <w:proofErr w:type="gramEnd"/>
      <w:r w:rsidRPr="004C1E07">
        <w:rPr>
          <w:rFonts w:ascii="Times New Roman" w:eastAsia="Times New Roman" w:hAnsi="Times New Roman" w:cs="Times New Roman"/>
          <w:sz w:val="28"/>
          <w:szCs w:val="28"/>
          <w:lang w:eastAsia="ru-RU"/>
        </w:rPr>
        <w:t>К-82-2», ПС 35/6кВ «К-91», яч.05, яч.16, отпайка от существующих ВЛ-6кВ ф.91-05 и ф.91-16.</w:t>
      </w:r>
    </w:p>
    <w:p w14:paraId="3C060313"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Источником электроснабжения куста скважин №108.1 является ПС-110/35/6кВ «КНС-3», ВЛ-35кВ ф.«К-22-1» и ф.«К-22-2», ПС 35/6кВ «К-27», яч.04, яч.15, отпайка от существующих ВЛ-6кВ ф.27-04 и ф.27-15.</w:t>
      </w:r>
    </w:p>
    <w:p w14:paraId="4DB0B79C"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Источником электроснабжения дополнительных скважин куста №25А является ПС-110/35/6кВ «КНС-3», ЗРУ-6кВ яч.07, яч.20, отпайка от существующих ВЛ-6кВ ф.3К-07 и ф.3К-20.</w:t>
      </w:r>
    </w:p>
    <w:p w14:paraId="0F80AEFF"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Электроснабжение выполняется на напряжении 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от проектируемых отпаек ВЛ 6 </w:t>
      </w:r>
      <w:proofErr w:type="spellStart"/>
      <w:r w:rsidRPr="004C1E07">
        <w:rPr>
          <w:rFonts w:ascii="Times New Roman" w:eastAsia="Times New Roman" w:hAnsi="Times New Roman" w:cs="Times New Roman"/>
          <w:sz w:val="28"/>
          <w:szCs w:val="28"/>
          <w:lang w:eastAsia="ru-RU"/>
        </w:rPr>
        <w:t>кВ.</w:t>
      </w:r>
      <w:proofErr w:type="spellEnd"/>
    </w:p>
    <w:p w14:paraId="56C61F83"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Для ВЛ-6кВ на куст скважин № 94.2 провод принят марки А120. Провод на участке от последней концевой опоры до 2КТПНУ-6/0,4кВ, а также при пересечении с автодорогой и ВЛ принят марки СИП-3 того же сечения, что и на основном участке ВЛ-6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09B3CB3F"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Для ВЛ-6кВ на куст скважин № 108.1 провод принят марки А 120. Провод на участке от последней концевой опоры до 2КТПНУ-6/0,4кВ, а также при пересечении с автодорогой и ВЛ принят марки СИП-3 того же сечения, что и на основном участке ВЛ-6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5188DD84"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lastRenderedPageBreak/>
        <w:t>Для ВЛ-6кВ на куст скважин №25А провод принят марки СИП-3 (1х120).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0AA7028C"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Пропускной способность (максимально допустимый ток) применяемых проводов А 120 и СИП-3 1х120 составляет 375 А.</w:t>
      </w:r>
    </w:p>
    <w:p w14:paraId="4419766C"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Для организации электроснабжения куста скважин № 108.1 предусматривается:</w:t>
      </w:r>
    </w:p>
    <w:p w14:paraId="1FE0E49A"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№1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108.1 – КТПН №1 Куст № 108.1» отпайка от существующей ВЛ-6кВ Ф.27-15 (начальная точка – существующая опора №110/1, конечная точка – 2КТПНУ №1 куста скважин № 108.1);</w:t>
      </w:r>
    </w:p>
    <w:p w14:paraId="11AEB9D8"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108.1 – КТПН №1 Куст № 108.1» отпайка от существующей ВЛ-6кВ Ф.27-04 (начальная точка – существующая опора №110, конечная точка – 2КТПНУ №1 куста скважин № 108.1);</w:t>
      </w:r>
    </w:p>
    <w:p w14:paraId="771C5B66"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№1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xml:space="preserve">. КТПН №1 Куст № 108.1 – КТПН №2 Куст № 108.1» отпайка от «ВЛ 6кВ №1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108.1 – КТПН №1 Куст № 108.1» (начальная точка – проектируемая опора №110/6, конечная точка – 2КТПНУ №2 куста скважин № 108.1);</w:t>
      </w:r>
    </w:p>
    <w:p w14:paraId="15EB4048"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xml:space="preserve">. КТПН №1 Куст № 108.1 – КТПН №2 Куст № 108.1» отпайка от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108.1 – КТПН №1 Куст № 108.1» (начальная точка – проектируемая опора №110/5, конечная точка – 2КТПНУ №2 куста скважин № 108.1);</w:t>
      </w:r>
    </w:p>
    <w:p w14:paraId="7D0DD71B"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т. </w:t>
      </w:r>
      <w:proofErr w:type="spellStart"/>
      <w:r w:rsidRPr="004C1E07">
        <w:rPr>
          <w:rFonts w:ascii="Times New Roman" w:eastAsia="Times New Roman" w:hAnsi="Times New Roman" w:cs="Times New Roman"/>
          <w:sz w:val="28"/>
          <w:szCs w:val="28"/>
          <w:lang w:eastAsia="ru-RU"/>
        </w:rPr>
        <w:t>вр</w:t>
      </w:r>
      <w:proofErr w:type="spellEnd"/>
      <w:r w:rsidRPr="004C1E07">
        <w:rPr>
          <w:rFonts w:ascii="Times New Roman" w:eastAsia="Times New Roman" w:hAnsi="Times New Roman" w:cs="Times New Roman"/>
          <w:sz w:val="28"/>
          <w:szCs w:val="28"/>
          <w:lang w:eastAsia="ru-RU"/>
        </w:rPr>
        <w:t xml:space="preserve">. КТПН №2 Куст №108.1 – БУ Куст №108.1» отпайка от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КТПН №1 Куст № 108.1 – КТПН №2 Куст № 108.1» (начальная точка – проектируемая опора №110/8, конечная точка – концевая опора №110/15 для подключения буровой установки куста скважин № 108.1);</w:t>
      </w:r>
    </w:p>
    <w:p w14:paraId="1702158E"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Реконструкция ВЛ 6кВ т. </w:t>
      </w:r>
      <w:proofErr w:type="spellStart"/>
      <w:r w:rsidRPr="004C1E07">
        <w:rPr>
          <w:rFonts w:ascii="Times New Roman" w:eastAsia="Times New Roman" w:hAnsi="Times New Roman" w:cs="Times New Roman"/>
          <w:sz w:val="28"/>
          <w:szCs w:val="28"/>
          <w:lang w:eastAsia="ru-RU"/>
        </w:rPr>
        <w:t>вр</w:t>
      </w:r>
      <w:proofErr w:type="spellEnd"/>
      <w:r w:rsidRPr="004C1E07">
        <w:rPr>
          <w:rFonts w:ascii="Times New Roman" w:eastAsia="Times New Roman" w:hAnsi="Times New Roman" w:cs="Times New Roman"/>
          <w:sz w:val="28"/>
          <w:szCs w:val="28"/>
          <w:lang w:eastAsia="ru-RU"/>
        </w:rPr>
        <w:t xml:space="preserve">. ПС-35/6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Куст №27 - ВЛ 6кВ ф.27-15 в части замены существующего провода АС-95/16 на провод СИП-3 (1х120) в промежутке опор №1…4, для обеспечения пропускной способности существующей ВЛ-6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w:t>
      </w:r>
    </w:p>
    <w:p w14:paraId="4601AE0B"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Реконструкция ВЛ 6кВ т. </w:t>
      </w:r>
      <w:proofErr w:type="spellStart"/>
      <w:r w:rsidRPr="004C1E07">
        <w:rPr>
          <w:rFonts w:ascii="Times New Roman" w:eastAsia="Times New Roman" w:hAnsi="Times New Roman" w:cs="Times New Roman"/>
          <w:sz w:val="28"/>
          <w:szCs w:val="28"/>
          <w:lang w:eastAsia="ru-RU"/>
        </w:rPr>
        <w:t>вр</w:t>
      </w:r>
      <w:proofErr w:type="spellEnd"/>
      <w:r w:rsidRPr="004C1E07">
        <w:rPr>
          <w:rFonts w:ascii="Times New Roman" w:eastAsia="Times New Roman" w:hAnsi="Times New Roman" w:cs="Times New Roman"/>
          <w:sz w:val="28"/>
          <w:szCs w:val="28"/>
          <w:lang w:eastAsia="ru-RU"/>
        </w:rPr>
        <w:t xml:space="preserve">. П С-35/6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Куст №27 - ВЛ 6кВ ф.27-04 в части замены существующего провода АС-95/16 в промежутке опор №1…5 на провод А-120, при пересечении с автодорогой и ВЛ принят марки СИП-3 (1х120). Замена провода выполняется для обеспечения пропускной способности существующей ВЛ-6 </w:t>
      </w:r>
      <w:proofErr w:type="spellStart"/>
      <w:r w:rsidRPr="004C1E07">
        <w:rPr>
          <w:rFonts w:ascii="Times New Roman" w:eastAsia="Times New Roman" w:hAnsi="Times New Roman" w:cs="Times New Roman"/>
          <w:sz w:val="28"/>
          <w:szCs w:val="28"/>
          <w:lang w:eastAsia="ru-RU"/>
        </w:rPr>
        <w:t>кВ.</w:t>
      </w:r>
      <w:proofErr w:type="spellEnd"/>
    </w:p>
    <w:p w14:paraId="497EC472"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Проектируемые ВЛ-6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№1 и №2 являются </w:t>
      </w:r>
      <w:proofErr w:type="spellStart"/>
      <w:r w:rsidRPr="004C1E07">
        <w:rPr>
          <w:rFonts w:ascii="Times New Roman" w:eastAsia="Times New Roman" w:hAnsi="Times New Roman" w:cs="Times New Roman"/>
          <w:sz w:val="28"/>
          <w:szCs w:val="28"/>
          <w:lang w:eastAsia="ru-RU"/>
        </w:rPr>
        <w:t>взаиморезервируемыми</w:t>
      </w:r>
      <w:proofErr w:type="spellEnd"/>
      <w:r w:rsidRPr="004C1E07">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1F432B33"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Для организации электроснабжения куста скважин №25А предусматривается:</w:t>
      </w:r>
    </w:p>
    <w:p w14:paraId="6EDCF893" w14:textId="77777777" w:rsidR="00DA0CC7" w:rsidRPr="004C1E07" w:rsidRDefault="00DA0CC7" w:rsidP="00DA0CC7">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№1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xml:space="preserve">. КТПН №1 Куст №25А - КТПН №2 Куст №25А» отпайка от существующей ВЛ-6кВ Ф.91-05 (начальная точка – </w:t>
      </w:r>
      <w:r w:rsidRPr="004C1E07">
        <w:rPr>
          <w:rFonts w:ascii="Times New Roman" w:eastAsia="Times New Roman" w:hAnsi="Times New Roman" w:cs="Times New Roman"/>
          <w:sz w:val="28"/>
          <w:szCs w:val="28"/>
          <w:lang w:eastAsia="ru-RU"/>
        </w:rPr>
        <w:lastRenderedPageBreak/>
        <w:t>существующая опора №69/1/3 Ф.3К-07, конечная точка – 2КТПНУ №1 куста скважин №25А);</w:t>
      </w:r>
    </w:p>
    <w:p w14:paraId="2E391052" w14:textId="77777777" w:rsidR="00DA0CC7" w:rsidRPr="004C1E07" w:rsidRDefault="00DA0CC7" w:rsidP="00DA0CC7">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КТПН №1 Куст №25А - КТПН №2 Куст №25А» отпайка от существующей ВЛ-6кВ Ф.91-05 (начальная точка – существующая опора №70/1/2 Ф.3К-20, конечная точка – 2КТПНУ №1 куста скважин №25А);</w:t>
      </w:r>
    </w:p>
    <w:p w14:paraId="5E33E970"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т. </w:t>
      </w:r>
      <w:proofErr w:type="spellStart"/>
      <w:r w:rsidRPr="004C1E07">
        <w:rPr>
          <w:rFonts w:ascii="Times New Roman" w:eastAsia="Times New Roman" w:hAnsi="Times New Roman" w:cs="Times New Roman"/>
          <w:sz w:val="28"/>
          <w:szCs w:val="28"/>
          <w:lang w:eastAsia="ru-RU"/>
        </w:rPr>
        <w:t>вр</w:t>
      </w:r>
      <w:proofErr w:type="spellEnd"/>
      <w:r w:rsidRPr="004C1E07">
        <w:rPr>
          <w:rFonts w:ascii="Times New Roman" w:eastAsia="Times New Roman" w:hAnsi="Times New Roman" w:cs="Times New Roman"/>
          <w:sz w:val="28"/>
          <w:szCs w:val="28"/>
          <w:lang w:eastAsia="ru-RU"/>
        </w:rPr>
        <w:t>. КТПН №2 Куст №25А - БУ Куст №25А» отпайка от существующей ВЛ-6кВ Ф.27-04 (начальная точка – существующая опора №62 Ф.3К-20, конечная точка – концевая опора №62/3 для подключения буровой установки куста скважин №25А).</w:t>
      </w:r>
    </w:p>
    <w:p w14:paraId="088F4AC1"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Для организации электроснабжения куста скважин № 94.2 предусматривается:</w:t>
      </w:r>
    </w:p>
    <w:p w14:paraId="7C337227"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№1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94.2 – КТПН №1 Куст № 94.2» отпайка от существующей ВЛ-6кВ Ф.91-05 (начальная точка – опора №85/1, конечная точка – 2КТПНУ №1 куста скважин № 94.2);</w:t>
      </w:r>
    </w:p>
    <w:p w14:paraId="5CAF2A2B"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94.2 – КТПН №1 Куст № 94.2» отпайка от существующей ВЛ-6кВ Ф.91-16 (начальная точка – опора №85/1, конечная точка – 2КТПНУ №1 куста скважин № 94.2);</w:t>
      </w:r>
    </w:p>
    <w:p w14:paraId="46F191F5"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 строительство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xml:space="preserve">. КТПН №1 Куст №94.2 - БУ Куст №94.2» отпайка от «ВЛ 6кВ №2 </w:t>
      </w:r>
      <w:proofErr w:type="spellStart"/>
      <w:r w:rsidRPr="004C1E07">
        <w:rPr>
          <w:rFonts w:ascii="Times New Roman" w:eastAsia="Times New Roman" w:hAnsi="Times New Roman" w:cs="Times New Roman"/>
          <w:sz w:val="28"/>
          <w:szCs w:val="28"/>
          <w:lang w:eastAsia="ru-RU"/>
        </w:rPr>
        <w:t>т.вр</w:t>
      </w:r>
      <w:proofErr w:type="spellEnd"/>
      <w:r w:rsidRPr="004C1E07">
        <w:rPr>
          <w:rFonts w:ascii="Times New Roman" w:eastAsia="Times New Roman" w:hAnsi="Times New Roman" w:cs="Times New Roman"/>
          <w:sz w:val="28"/>
          <w:szCs w:val="28"/>
          <w:lang w:eastAsia="ru-RU"/>
        </w:rPr>
        <w:t>. Куст № 94.2 – КТПН №1 Куст № 94.2» (начальная точка – проектируемая опора №85/4, конечная точка – концевая опора №85/4/7 для подключения буровой установки куста скважин № 94.2).</w:t>
      </w:r>
    </w:p>
    <w:p w14:paraId="3C7931C8" w14:textId="77777777" w:rsidR="009F074D" w:rsidRPr="004C1E07"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Проектируемые ВЛ-6 </w:t>
      </w:r>
      <w:proofErr w:type="spellStart"/>
      <w:r w:rsidRPr="004C1E07">
        <w:rPr>
          <w:rFonts w:ascii="Times New Roman" w:eastAsia="Times New Roman" w:hAnsi="Times New Roman" w:cs="Times New Roman"/>
          <w:sz w:val="28"/>
          <w:szCs w:val="28"/>
          <w:lang w:eastAsia="ru-RU"/>
        </w:rPr>
        <w:t>кВ</w:t>
      </w:r>
      <w:proofErr w:type="spellEnd"/>
      <w:r w:rsidRPr="004C1E07">
        <w:rPr>
          <w:rFonts w:ascii="Times New Roman" w:eastAsia="Times New Roman" w:hAnsi="Times New Roman" w:cs="Times New Roman"/>
          <w:sz w:val="28"/>
          <w:szCs w:val="28"/>
          <w:lang w:eastAsia="ru-RU"/>
        </w:rPr>
        <w:t xml:space="preserve"> №1 и №2 являются </w:t>
      </w:r>
      <w:proofErr w:type="spellStart"/>
      <w:r w:rsidRPr="004C1E07">
        <w:rPr>
          <w:rFonts w:ascii="Times New Roman" w:eastAsia="Times New Roman" w:hAnsi="Times New Roman" w:cs="Times New Roman"/>
          <w:sz w:val="28"/>
          <w:szCs w:val="28"/>
          <w:lang w:eastAsia="ru-RU"/>
        </w:rPr>
        <w:t>взаиморезервируемыми</w:t>
      </w:r>
      <w:proofErr w:type="spellEnd"/>
      <w:r w:rsidRPr="004C1E07">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10778DF7" w14:textId="77777777" w:rsidR="005B6885" w:rsidRPr="004C1E07" w:rsidRDefault="005B6885" w:rsidP="005B6885">
      <w:pPr>
        <w:pStyle w:val="3"/>
        <w:spacing w:before="240" w:after="120"/>
        <w:jc w:val="center"/>
        <w:rPr>
          <w:bCs w:val="0"/>
          <w:sz w:val="28"/>
        </w:rPr>
      </w:pPr>
      <w:r w:rsidRPr="004C1E07">
        <w:rPr>
          <w:bCs w:val="0"/>
          <w:sz w:val="28"/>
        </w:rPr>
        <w:t>Характеристики планируемого развития территории, плотности застройки, включая данные о предельно допустимых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14:paraId="558DFB12" w14:textId="77777777" w:rsidR="00862CDA" w:rsidRPr="004C1E07" w:rsidRDefault="005B6885" w:rsidP="00862CDA">
      <w:pPr>
        <w:spacing w:after="0" w:line="240" w:lineRule="auto"/>
        <w:ind w:firstLine="709"/>
        <w:jc w:val="both"/>
        <w:rPr>
          <w:rFonts w:ascii="Times New Roman" w:eastAsia="Times New Roman" w:hAnsi="Times New Roman" w:cs="Times New Roman"/>
          <w:sz w:val="28"/>
          <w:szCs w:val="28"/>
          <w:lang w:eastAsia="ru-RU"/>
        </w:rPr>
      </w:pPr>
      <w:r w:rsidRPr="004C1E07">
        <w:rPr>
          <w:rFonts w:ascii="Times New Roman" w:hAnsi="Times New Roman" w:cs="Times New Roman"/>
          <w:sz w:val="28"/>
          <w:szCs w:val="28"/>
        </w:rPr>
        <w:t xml:space="preserve">Проектируемые объекты расположены </w:t>
      </w:r>
      <w:r w:rsidR="00862CDA" w:rsidRPr="004C1E07">
        <w:rPr>
          <w:rFonts w:ascii="Times New Roman" w:eastAsia="Times New Roman" w:hAnsi="Times New Roman" w:cs="Times New Roman"/>
          <w:sz w:val="28"/>
          <w:szCs w:val="28"/>
          <w:lang w:eastAsia="ru-RU"/>
        </w:rPr>
        <w:t xml:space="preserve">на землях лесного фонда </w:t>
      </w:r>
      <w:proofErr w:type="spellStart"/>
      <w:r w:rsidR="00DB053E" w:rsidRPr="004C1E07">
        <w:rPr>
          <w:rFonts w:ascii="Times New Roman" w:eastAsia="Times New Roman" w:hAnsi="Times New Roman" w:cs="Times New Roman"/>
          <w:sz w:val="28"/>
          <w:szCs w:val="28"/>
          <w:lang w:eastAsia="ru-RU"/>
        </w:rPr>
        <w:t>Самаровского</w:t>
      </w:r>
      <w:proofErr w:type="spellEnd"/>
      <w:r w:rsidR="00DB053E" w:rsidRPr="004C1E07">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00DB053E" w:rsidRPr="004C1E07">
        <w:rPr>
          <w:rFonts w:ascii="Times New Roman" w:eastAsia="Times New Roman" w:hAnsi="Times New Roman" w:cs="Times New Roman"/>
          <w:sz w:val="28"/>
          <w:szCs w:val="28"/>
          <w:lang w:eastAsia="ru-RU"/>
        </w:rPr>
        <w:t>Нялинского</w:t>
      </w:r>
      <w:proofErr w:type="spellEnd"/>
      <w:r w:rsidR="00DB053E" w:rsidRPr="004C1E07">
        <w:rPr>
          <w:rFonts w:ascii="Times New Roman" w:eastAsia="Times New Roman" w:hAnsi="Times New Roman" w:cs="Times New Roman"/>
          <w:sz w:val="28"/>
          <w:szCs w:val="28"/>
          <w:lang w:eastAsia="ru-RU"/>
        </w:rPr>
        <w:t xml:space="preserve"> урочища</w:t>
      </w:r>
      <w:r w:rsidR="00862CDA" w:rsidRPr="004C1E07">
        <w:rPr>
          <w:rFonts w:ascii="Times New Roman" w:eastAsia="Times New Roman" w:hAnsi="Times New Roman" w:cs="Times New Roman"/>
          <w:sz w:val="28"/>
          <w:szCs w:val="28"/>
          <w:lang w:eastAsia="ru-RU"/>
        </w:rPr>
        <w:t xml:space="preserve"> и землях промышленности.</w:t>
      </w:r>
    </w:p>
    <w:p w14:paraId="42E5C02C" w14:textId="77777777" w:rsidR="005B6885" w:rsidRPr="004C1E07" w:rsidRDefault="005B6885" w:rsidP="005B6885">
      <w:pPr>
        <w:tabs>
          <w:tab w:val="left" w:pos="993"/>
        </w:tabs>
        <w:ind w:firstLine="709"/>
        <w:contextualSpacing/>
        <w:jc w:val="both"/>
        <w:rPr>
          <w:rFonts w:ascii="Times New Roman" w:hAnsi="Times New Roman" w:cs="Times New Roman"/>
          <w:sz w:val="28"/>
          <w:szCs w:val="28"/>
        </w:rPr>
      </w:pPr>
      <w:r w:rsidRPr="004C1E07">
        <w:rPr>
          <w:rFonts w:ascii="Times New Roman" w:hAnsi="Times New Roman" w:cs="Times New Roman"/>
          <w:sz w:val="28"/>
          <w:szCs w:val="28"/>
        </w:rPr>
        <w:t>Системы социально-культурного и коммунально-бытового, транспортного обслуживания не разрабатываются.</w:t>
      </w:r>
    </w:p>
    <w:p w14:paraId="030A41A3" w14:textId="77777777" w:rsidR="005B6885" w:rsidRPr="004C1E07" w:rsidRDefault="005B6885" w:rsidP="005B6885">
      <w:pPr>
        <w:pStyle w:val="3"/>
        <w:spacing w:before="240" w:after="120"/>
        <w:jc w:val="center"/>
        <w:rPr>
          <w:bCs w:val="0"/>
          <w:iCs/>
          <w:smallCaps/>
          <w:sz w:val="28"/>
        </w:rPr>
      </w:pPr>
      <w:r w:rsidRPr="004C1E07">
        <w:rPr>
          <w:bCs w:val="0"/>
          <w:sz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 капитального строительства</w:t>
      </w:r>
    </w:p>
    <w:p w14:paraId="3B84C209" w14:textId="77777777" w:rsidR="0095551B" w:rsidRPr="004C1E07" w:rsidRDefault="0095551B" w:rsidP="00DA0CC7">
      <w:pPr>
        <w:ind w:firstLine="709"/>
        <w:jc w:val="both"/>
        <w:rPr>
          <w:rFonts w:ascii="Times New Roman" w:eastAsia="Times New Roman" w:hAnsi="Times New Roman" w:cs="Times New Roman"/>
          <w:sz w:val="28"/>
          <w:szCs w:val="28"/>
          <w:lang w:eastAsia="ru-RU"/>
        </w:rPr>
      </w:pPr>
      <w:r w:rsidRPr="004C1E07">
        <w:rPr>
          <w:rFonts w:ascii="Times New Roman" w:eastAsia="Times New Roman" w:hAnsi="Times New Roman" w:cs="Times New Roman"/>
          <w:sz w:val="28"/>
          <w:szCs w:val="28"/>
          <w:lang w:eastAsia="ru-RU"/>
        </w:rPr>
        <w:t xml:space="preserve">Зона планируемого размещения объекта располагается на территории Ханты-Мансийского автономного округа - Югры, в Ханты-Мансийском </w:t>
      </w:r>
      <w:r w:rsidRPr="004C1E07">
        <w:rPr>
          <w:rFonts w:ascii="Times New Roman" w:eastAsia="Times New Roman" w:hAnsi="Times New Roman" w:cs="Times New Roman"/>
          <w:sz w:val="28"/>
          <w:szCs w:val="28"/>
          <w:lang w:eastAsia="ru-RU"/>
        </w:rPr>
        <w:lastRenderedPageBreak/>
        <w:t xml:space="preserve">районе, на территории Приобского месторождения, на землях лесного фонда </w:t>
      </w:r>
      <w:proofErr w:type="spellStart"/>
      <w:r w:rsidRPr="004C1E07">
        <w:rPr>
          <w:rFonts w:ascii="Times New Roman" w:eastAsia="Times New Roman" w:hAnsi="Times New Roman" w:cs="Times New Roman"/>
          <w:sz w:val="28"/>
          <w:szCs w:val="28"/>
          <w:lang w:eastAsia="ru-RU"/>
        </w:rPr>
        <w:t>Самаровского</w:t>
      </w:r>
      <w:proofErr w:type="spellEnd"/>
      <w:r w:rsidRPr="004C1E07">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Pr="004C1E07">
        <w:rPr>
          <w:rFonts w:ascii="Times New Roman" w:eastAsia="Times New Roman" w:hAnsi="Times New Roman" w:cs="Times New Roman"/>
          <w:sz w:val="28"/>
          <w:szCs w:val="28"/>
          <w:lang w:eastAsia="ru-RU"/>
        </w:rPr>
        <w:t>Нялинского</w:t>
      </w:r>
      <w:proofErr w:type="spellEnd"/>
      <w:r w:rsidRPr="004C1E07">
        <w:rPr>
          <w:rFonts w:ascii="Times New Roman" w:eastAsia="Times New Roman" w:hAnsi="Times New Roman" w:cs="Times New Roman"/>
          <w:sz w:val="28"/>
          <w:szCs w:val="28"/>
          <w:lang w:eastAsia="ru-RU"/>
        </w:rPr>
        <w:t xml:space="preserve"> урочища, а также на землях муниципального образования Ханты-Мансийский район с категорией – земли промышленности, земли запаса (с переводом в земли промышленности).</w:t>
      </w:r>
    </w:p>
    <w:p w14:paraId="6F14B979" w14:textId="77777777" w:rsidR="005B6885" w:rsidRPr="004C1E07" w:rsidRDefault="005B6885" w:rsidP="005B6885">
      <w:pPr>
        <w:pStyle w:val="3"/>
        <w:spacing w:before="240" w:after="120"/>
        <w:jc w:val="center"/>
        <w:rPr>
          <w:bCs w:val="0"/>
          <w:iCs/>
          <w:smallCaps/>
          <w:sz w:val="28"/>
        </w:rPr>
      </w:pPr>
      <w:r w:rsidRPr="004C1E07">
        <w:rPr>
          <w:bCs w:val="0"/>
          <w:sz w:val="28"/>
        </w:rPr>
        <w:t>Перечень координат характерных точек границ зон планируемого размещения объектов капитального строительства</w:t>
      </w:r>
    </w:p>
    <w:p w14:paraId="091C3E83" w14:textId="77777777" w:rsidR="005B6885" w:rsidRPr="004C1E07" w:rsidRDefault="005B6885" w:rsidP="005B6885">
      <w:pPr>
        <w:spacing w:after="120"/>
        <w:ind w:firstLine="709"/>
        <w:jc w:val="both"/>
        <w:rPr>
          <w:rFonts w:ascii="Times New Roman" w:hAnsi="Times New Roman" w:cs="Times New Roman"/>
          <w:sz w:val="28"/>
          <w:szCs w:val="28"/>
        </w:rPr>
      </w:pPr>
      <w:r w:rsidRPr="004C1E07">
        <w:rPr>
          <w:rFonts w:ascii="Times New Roman" w:hAnsi="Times New Roman" w:cs="Times New Roman"/>
          <w:sz w:val="28"/>
          <w:szCs w:val="28"/>
        </w:rPr>
        <w:t>Координаты характерных точек границ зоны планируемого размещения совпадают с устанавливаемыми красными линиями проектируемого объекта.</w:t>
      </w:r>
    </w:p>
    <w:p w14:paraId="1B96DC44" w14:textId="77777777" w:rsidR="009E06AC" w:rsidRPr="004C1E07" w:rsidRDefault="005B6885" w:rsidP="009E06AC">
      <w:pPr>
        <w:spacing w:after="0"/>
        <w:jc w:val="center"/>
        <w:rPr>
          <w:rFonts w:ascii="Times New Roman" w:hAnsi="Times New Roman" w:cs="Times New Roman"/>
          <w:sz w:val="28"/>
          <w:szCs w:val="28"/>
        </w:rPr>
      </w:pPr>
      <w:r w:rsidRPr="004C1E07">
        <w:rPr>
          <w:rFonts w:ascii="Times New Roman" w:hAnsi="Times New Roman" w:cs="Times New Roman"/>
          <w:sz w:val="28"/>
          <w:szCs w:val="28"/>
        </w:rPr>
        <w:t>Каталог координат характерных точек границ зоны планируемого размещения объекта капитального строительства:</w:t>
      </w:r>
    </w:p>
    <w:p w14:paraId="058CEAC8" w14:textId="77777777" w:rsidR="00862CDA" w:rsidRPr="004C1E07" w:rsidRDefault="00862CDA" w:rsidP="009E06AC">
      <w:pPr>
        <w:spacing w:after="0"/>
        <w:jc w:val="center"/>
        <w:rPr>
          <w:rFonts w:ascii="Times New Roman" w:hAnsi="Times New Roman" w:cs="Times New Roman"/>
          <w:color w:val="000000"/>
          <w:sz w:val="28"/>
          <w:szCs w:val="28"/>
        </w:rPr>
      </w:pPr>
      <w:r w:rsidRPr="004C1E07">
        <w:rPr>
          <w:rFonts w:ascii="Times New Roman" w:hAnsi="Times New Roman" w:cs="Times New Roman"/>
          <w:color w:val="000000"/>
          <w:sz w:val="28"/>
          <w:szCs w:val="28"/>
        </w:rPr>
        <w:t>(</w:t>
      </w:r>
      <w:r w:rsidR="001E1DC5" w:rsidRPr="004C1E07">
        <w:rPr>
          <w:rFonts w:ascii="Times New Roman" w:hAnsi="Times New Roman" w:cs="Times New Roman"/>
          <w:color w:val="000000"/>
          <w:sz w:val="28"/>
          <w:szCs w:val="28"/>
        </w:rPr>
        <w:t>Ханты-Мансийский</w:t>
      </w:r>
      <w:r w:rsidRPr="004C1E07">
        <w:rPr>
          <w:rFonts w:ascii="Times New Roman" w:hAnsi="Times New Roman" w:cs="Times New Roman"/>
          <w:color w:val="000000"/>
          <w:sz w:val="28"/>
          <w:szCs w:val="28"/>
        </w:rPr>
        <w:t xml:space="preserve"> район, МСК-86, 2</w:t>
      </w:r>
      <w:r w:rsidR="005B6885" w:rsidRPr="004C1E07">
        <w:rPr>
          <w:rFonts w:ascii="Times New Roman" w:hAnsi="Times New Roman" w:cs="Times New Roman"/>
          <w:color w:val="000000"/>
          <w:sz w:val="28"/>
          <w:szCs w:val="28"/>
        </w:rPr>
        <w:t xml:space="preserve"> зона)</w:t>
      </w:r>
    </w:p>
    <w:p w14:paraId="0A17B87A" w14:textId="77777777" w:rsidR="00862CDA" w:rsidRPr="004C1E07" w:rsidRDefault="00862CDA" w:rsidP="00862CDA">
      <w:pPr>
        <w:spacing w:after="0"/>
        <w:rPr>
          <w:rFonts w:ascii="Times New Roman" w:hAnsi="Times New Roman" w:cs="Times New Roman"/>
          <w:color w:val="000000"/>
          <w:sz w:val="28"/>
          <w:szCs w:val="28"/>
        </w:rPr>
      </w:pPr>
    </w:p>
    <w:p w14:paraId="4B0CCE2D" w14:textId="77777777" w:rsidR="00862CDA" w:rsidRPr="004C1E07" w:rsidRDefault="00862CDA" w:rsidP="009E06AC">
      <w:pPr>
        <w:spacing w:after="0"/>
        <w:jc w:val="center"/>
        <w:rPr>
          <w:rFonts w:ascii="Times New Roman" w:hAnsi="Times New Roman" w:cs="Times New Roman"/>
          <w:color w:val="000000"/>
          <w:sz w:val="28"/>
          <w:szCs w:val="28"/>
        </w:rPr>
        <w:sectPr w:rsidR="00862CDA" w:rsidRPr="004C1E07" w:rsidSect="00DB053E">
          <w:pgSz w:w="11906" w:h="16838"/>
          <w:pgMar w:top="851" w:right="850" w:bottom="1134" w:left="1701" w:header="708" w:footer="708" w:gutter="0"/>
          <w:cols w:space="708"/>
          <w:docGrid w:linePitch="360"/>
        </w:sectPr>
      </w:pP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1"/>
      </w:tblGrid>
      <w:tr w:rsidR="0095551B" w:rsidRPr="004C1E07" w14:paraId="6DD76E3E" w14:textId="77777777" w:rsidTr="00F05A20">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454E747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Контур 1</w:t>
            </w:r>
          </w:p>
        </w:tc>
      </w:tr>
      <w:tr w:rsidR="0095551B" w:rsidRPr="004C1E07" w14:paraId="645A7558"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CAD3F60"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D6533A6"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E7B1ED3"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Y</w:t>
            </w:r>
          </w:p>
        </w:tc>
      </w:tr>
      <w:tr w:rsidR="0095551B" w:rsidRPr="004C1E07" w14:paraId="2E867CDA"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D5491FF"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071EC75"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947173.60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89120F"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2696467.96</w:t>
            </w:r>
          </w:p>
        </w:tc>
      </w:tr>
      <w:tr w:rsidR="0095551B" w:rsidRPr="004C1E07" w14:paraId="7DE2CFD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87081E5"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F343212"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947181.92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718406"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2696652.54</w:t>
            </w:r>
          </w:p>
        </w:tc>
      </w:tr>
      <w:tr w:rsidR="0095551B" w:rsidRPr="004C1E07" w14:paraId="2155DD09"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14B6583"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4820B50"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947203.23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BF8C2CC"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2696653.12</w:t>
            </w:r>
          </w:p>
        </w:tc>
      </w:tr>
      <w:tr w:rsidR="0095551B" w:rsidRPr="004C1E07" w14:paraId="521B71FD"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60D5C56"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99C46A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947253.68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50495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2696727.08</w:t>
            </w:r>
          </w:p>
        </w:tc>
      </w:tr>
      <w:tr w:rsidR="0095551B" w:rsidRPr="004C1E07" w14:paraId="051B5CB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1F0E4D6"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18784C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947220.17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FD0E5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2696756.62</w:t>
            </w:r>
          </w:p>
        </w:tc>
      </w:tr>
      <w:tr w:rsidR="0095551B" w:rsidRPr="004C1E07" w14:paraId="7A67DAD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5BFEAA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E993E1E"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947184.05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7F0C2A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2696700.07</w:t>
            </w:r>
          </w:p>
        </w:tc>
      </w:tr>
      <w:tr w:rsidR="0095551B" w:rsidRPr="004C1E07" w14:paraId="0B26A7B8"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D42DB4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8E2C168"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947188.07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E227670"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2696789.35</w:t>
            </w:r>
          </w:p>
        </w:tc>
      </w:tr>
      <w:tr w:rsidR="0095551B" w:rsidRPr="004C1E07" w14:paraId="460A2C4E"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4FCE93A"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58C366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947053.31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10E410"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2696795.40</w:t>
            </w:r>
          </w:p>
        </w:tc>
      </w:tr>
      <w:tr w:rsidR="0095551B" w:rsidRPr="004C1E07" w14:paraId="518B537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F5274C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9575C05"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947056.36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722892"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2696886.21</w:t>
            </w:r>
          </w:p>
        </w:tc>
      </w:tr>
      <w:tr w:rsidR="0095551B" w:rsidRPr="004C1E07" w14:paraId="58685BF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90CC6D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A34965F"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946981.41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798ECE"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2696887.92</w:t>
            </w:r>
          </w:p>
        </w:tc>
      </w:tr>
      <w:tr w:rsidR="0095551B" w:rsidRPr="004C1E07" w14:paraId="3E790D4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69BDDA1"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492425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946977.05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0860DE"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2696798.85</w:t>
            </w:r>
          </w:p>
        </w:tc>
      </w:tr>
      <w:tr w:rsidR="0095551B" w:rsidRPr="004C1E07" w14:paraId="2F661971"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4FE199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329227A"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946896.65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C1C93F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2696802.47</w:t>
            </w:r>
          </w:p>
        </w:tc>
      </w:tr>
      <w:tr w:rsidR="0095551B" w:rsidRPr="004C1E07" w14:paraId="2AD3DEF4"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AEAD74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E5250E2"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946881.11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F5B2A9"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2696522.47</w:t>
            </w:r>
          </w:p>
        </w:tc>
      </w:tr>
      <w:tr w:rsidR="0095551B" w:rsidRPr="004C1E07" w14:paraId="2316D1C4"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D1CFD27"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C2871B8"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946879.85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69F94A8"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2696499.79</w:t>
            </w:r>
          </w:p>
        </w:tc>
      </w:tr>
      <w:tr w:rsidR="0095551B" w:rsidRPr="004C1E07" w14:paraId="06BD0DB5"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D7A12C9"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F2F86E8"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946878.84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573C9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2696481.07</w:t>
            </w:r>
          </w:p>
        </w:tc>
      </w:tr>
      <w:tr w:rsidR="0095551B" w:rsidRPr="004C1E07" w14:paraId="0476181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DC394D9"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332163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946897.60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8BC79F"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2696480.20</w:t>
            </w:r>
          </w:p>
        </w:tc>
      </w:tr>
      <w:tr w:rsidR="0095551B" w:rsidRPr="004C1E07" w14:paraId="6BCB9166"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186474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76A29DE"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947156.29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ED4FBC6"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2696468.83</w:t>
            </w:r>
          </w:p>
        </w:tc>
      </w:tr>
    </w:tbl>
    <w:p w14:paraId="7B95F84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Контур 2</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4"/>
      </w:tblGrid>
      <w:tr w:rsidR="0095551B" w:rsidRPr="004C1E07" w14:paraId="1CECA9D8"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362B04E"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C128B8F"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X</w:t>
            </w: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E80C404"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Y</w:t>
            </w:r>
          </w:p>
        </w:tc>
      </w:tr>
      <w:tr w:rsidR="0095551B" w:rsidRPr="004C1E07" w14:paraId="6D14AA79"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3E3C7585"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3075560B"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949483.70</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2072BEF6"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2724021.66</w:t>
            </w:r>
          </w:p>
        </w:tc>
      </w:tr>
      <w:tr w:rsidR="0095551B" w:rsidRPr="004C1E07" w14:paraId="4670C7B8"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4CDCCC42"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4D94D3D2"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949483.70</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618F02F1"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2724108.82</w:t>
            </w:r>
          </w:p>
        </w:tc>
      </w:tr>
      <w:tr w:rsidR="0095551B" w:rsidRPr="004C1E07" w14:paraId="6F71F12B"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6FAAB475"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02D9EBD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949374.18</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7D382F0D"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2724108.82</w:t>
            </w:r>
          </w:p>
        </w:tc>
      </w:tr>
      <w:tr w:rsidR="0095551B" w:rsidRPr="004C1E07" w14:paraId="22FB6AC8" w14:textId="77777777" w:rsidTr="00F05A20">
        <w:trPr>
          <w:trHeight w:hRule="exact" w:val="427"/>
          <w:jc w:val="center"/>
        </w:trPr>
        <w:tc>
          <w:tcPr>
            <w:tcW w:w="603" w:type="dxa"/>
            <w:tcBorders>
              <w:top w:val="single" w:sz="4" w:space="0" w:color="000000"/>
              <w:bottom w:val="single" w:sz="4" w:space="0" w:color="000000"/>
              <w:right w:val="single" w:sz="4" w:space="0" w:color="000000"/>
            </w:tcBorders>
            <w:shd w:val="solid" w:color="FFFFFF" w:fill="FFFFFF"/>
          </w:tcPr>
          <w:p w14:paraId="013E01AD"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42D2F17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949374.18</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3186FF43"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2724021.66</w:t>
            </w:r>
          </w:p>
        </w:tc>
      </w:tr>
      <w:tr w:rsidR="0095551B" w:rsidRPr="004C1E07" w14:paraId="7F31E16D" w14:textId="77777777" w:rsidTr="00F05A20">
        <w:trPr>
          <w:trHeight w:hRule="exact" w:val="284"/>
          <w:jc w:val="center"/>
        </w:trPr>
        <w:tc>
          <w:tcPr>
            <w:tcW w:w="3942" w:type="dxa"/>
            <w:gridSpan w:val="3"/>
            <w:tcBorders>
              <w:top w:val="single" w:sz="4" w:space="0" w:color="000000"/>
              <w:bottom w:val="single" w:sz="4" w:space="0" w:color="000000"/>
              <w:right w:val="single" w:sz="4" w:space="0" w:color="000000"/>
            </w:tcBorders>
            <w:shd w:val="solid" w:color="FFFFFF" w:fill="FFFFFF"/>
          </w:tcPr>
          <w:p w14:paraId="223C5266"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color w:val="000000"/>
                <w:sz w:val="24"/>
                <w:szCs w:val="24"/>
                <w:lang w:eastAsia="ru-RU"/>
              </w:rPr>
              <w:t>Контур 3</w:t>
            </w:r>
          </w:p>
        </w:tc>
      </w:tr>
      <w:tr w:rsidR="0095551B" w:rsidRPr="004C1E07" w14:paraId="0DAC8B18" w14:textId="77777777" w:rsidTr="00F05A20">
        <w:trPr>
          <w:trHeight w:hRule="exact" w:val="284"/>
          <w:jc w:val="center"/>
        </w:trPr>
        <w:tc>
          <w:tcPr>
            <w:tcW w:w="603" w:type="dxa"/>
            <w:tcBorders>
              <w:top w:val="single" w:sz="4" w:space="0" w:color="000000"/>
              <w:bottom w:val="single" w:sz="4" w:space="0" w:color="000000"/>
              <w:right w:val="single" w:sz="4" w:space="0" w:color="auto"/>
            </w:tcBorders>
            <w:shd w:val="solid" w:color="FFFFFF" w:fill="FFFFFF"/>
          </w:tcPr>
          <w:p w14:paraId="37A212A7"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FB2547A"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X</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75FB4EB" w14:textId="77777777" w:rsidR="0095551B" w:rsidRPr="004C1E07"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Y</w:t>
            </w:r>
          </w:p>
        </w:tc>
      </w:tr>
      <w:tr w:rsidR="0095551B" w:rsidRPr="004C1E07" w14:paraId="0E7E6189"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F60C487"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E603A59"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952856.72</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CAB30DD"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2726587.26</w:t>
            </w:r>
          </w:p>
        </w:tc>
      </w:tr>
      <w:tr w:rsidR="0095551B" w:rsidRPr="004C1E07" w14:paraId="1E22285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17070AE"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19F879E"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953130.89</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022B263"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2726837.80</w:t>
            </w:r>
          </w:p>
        </w:tc>
      </w:tr>
      <w:tr w:rsidR="0095551B" w:rsidRPr="004C1E07" w14:paraId="66964257"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F72DADD"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44325C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953141.60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F0D26C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2726826.28</w:t>
            </w:r>
          </w:p>
        </w:tc>
      </w:tr>
      <w:tr w:rsidR="0095551B" w:rsidRPr="004C1E07" w14:paraId="3BD4EC9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D7BE28B"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4AEA74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953316.27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B54B5F3"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2726990.89</w:t>
            </w:r>
          </w:p>
        </w:tc>
      </w:tr>
      <w:tr w:rsidR="0095551B" w:rsidRPr="004C1E07" w14:paraId="399F3445"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2862BDB"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04D752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953239.51</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695530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2727072.54</w:t>
            </w:r>
          </w:p>
        </w:tc>
      </w:tr>
      <w:tr w:rsidR="0095551B" w:rsidRPr="004C1E07" w14:paraId="26E54A4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BA51728"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7761612"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953181.55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839A7C1"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2727018.05</w:t>
            </w:r>
          </w:p>
        </w:tc>
      </w:tr>
      <w:tr w:rsidR="0095551B" w:rsidRPr="004C1E07" w14:paraId="4E659780"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455FD50B"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87CF0E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953059.65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C3167BD"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2727154.25</w:t>
            </w:r>
          </w:p>
        </w:tc>
      </w:tr>
      <w:tr w:rsidR="0095551B" w:rsidRPr="004C1E07" w14:paraId="31397E33"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A71DB2C"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CF2005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952994.16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B05311A"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2727099.79</w:t>
            </w:r>
          </w:p>
        </w:tc>
      </w:tr>
      <w:tr w:rsidR="0095551B" w:rsidRPr="004C1E07" w14:paraId="1F430BED"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5AB3682"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456D3C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952841.61</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2061AE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2726959.50</w:t>
            </w:r>
          </w:p>
        </w:tc>
      </w:tr>
      <w:tr w:rsidR="0095551B" w:rsidRPr="004C1E07" w14:paraId="29C1D458"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6A2D4E2C"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71CEE56"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952667.08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BF038D9"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2726794.89</w:t>
            </w:r>
          </w:p>
        </w:tc>
      </w:tr>
      <w:tr w:rsidR="0095551B" w:rsidRPr="004C1E07" w14:paraId="3446CB3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BFC02F2"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E09C29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952680.65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77C3D42"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2726780.12</w:t>
            </w:r>
          </w:p>
        </w:tc>
      </w:tr>
      <w:tr w:rsidR="0095551B" w:rsidRPr="004C1E07" w14:paraId="287F3E8A"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AEFE131"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F9EDC34"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952469.96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C72BB11"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2726587.59</w:t>
            </w:r>
          </w:p>
        </w:tc>
      </w:tr>
      <w:tr w:rsidR="0095551B" w:rsidRPr="004C1E07" w14:paraId="2980F044"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48EF2EC"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B0A29D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952590.80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FF307D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2726455.37</w:t>
            </w:r>
          </w:p>
        </w:tc>
      </w:tr>
      <w:tr w:rsidR="0095551B" w:rsidRPr="004C1E07" w14:paraId="56ADA0C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28E31DA"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341B472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952800.44</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58627B2"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2726646.98</w:t>
            </w:r>
          </w:p>
        </w:tc>
      </w:tr>
      <w:tr w:rsidR="0095551B" w:rsidRPr="004C1E07" w14:paraId="0529EA8C" w14:textId="77777777" w:rsidTr="00F05A20">
        <w:trPr>
          <w:trHeight w:hRule="exact" w:val="284"/>
          <w:jc w:val="center"/>
        </w:trPr>
        <w:tc>
          <w:tcPr>
            <w:tcW w:w="3942" w:type="dxa"/>
            <w:gridSpan w:val="3"/>
            <w:tcBorders>
              <w:top w:val="single" w:sz="4" w:space="0" w:color="000000"/>
              <w:left w:val="single" w:sz="4" w:space="0" w:color="000000"/>
              <w:bottom w:val="single" w:sz="4" w:space="0" w:color="000000"/>
              <w:right w:val="single" w:sz="4" w:space="0" w:color="000000"/>
            </w:tcBorders>
            <w:shd w:val="solid" w:color="FFFFFF" w:fill="FFFFFF"/>
          </w:tcPr>
          <w:p w14:paraId="5DFE706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Контур 4</w:t>
            </w:r>
          </w:p>
        </w:tc>
      </w:tr>
      <w:tr w:rsidR="0095551B" w:rsidRPr="004C1E07" w14:paraId="0FF3CB67"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4179DE7"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91184BB"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964187.13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01DBD4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2728886.85</w:t>
            </w:r>
          </w:p>
        </w:tc>
      </w:tr>
      <w:tr w:rsidR="0095551B" w:rsidRPr="004C1E07" w14:paraId="5879D3E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6CEEA24"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AF92002"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964469.05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24DA9D9"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2729093.18</w:t>
            </w:r>
          </w:p>
        </w:tc>
      </w:tr>
      <w:tr w:rsidR="0095551B" w:rsidRPr="004C1E07" w14:paraId="634DD131"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4C43317"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5E8ED33"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964494.17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3E069F5"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2729054.95</w:t>
            </w:r>
          </w:p>
        </w:tc>
      </w:tr>
      <w:tr w:rsidR="0095551B" w:rsidRPr="004C1E07" w14:paraId="5142BDB9"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B5F21F0"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4BA5C58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964607.87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198E2D4"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2729136.80</w:t>
            </w:r>
          </w:p>
        </w:tc>
      </w:tr>
      <w:tr w:rsidR="0095551B" w:rsidRPr="004C1E07" w14:paraId="0FE4057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87552D4"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7F742B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964621.55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3C74D1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2729202.84</w:t>
            </w:r>
          </w:p>
        </w:tc>
      </w:tr>
      <w:tr w:rsidR="0095551B" w:rsidRPr="004C1E07" w14:paraId="4DB32703"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9B2E8AC"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F94CFAD"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964599.26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2AEFD46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2729232.27</w:t>
            </w:r>
          </w:p>
        </w:tc>
      </w:tr>
      <w:tr w:rsidR="0095551B" w:rsidRPr="004C1E07" w14:paraId="679AF546"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6CEC8A82"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498A970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964596.05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4D201C6"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2729306.15</w:t>
            </w:r>
          </w:p>
        </w:tc>
      </w:tr>
      <w:tr w:rsidR="0095551B" w:rsidRPr="004C1E07" w14:paraId="1F5480C0"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EC0714C"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7C7358A"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964537.38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05DF38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2729386.58</w:t>
            </w:r>
          </w:p>
        </w:tc>
      </w:tr>
      <w:tr w:rsidR="0095551B" w:rsidRPr="004C1E07" w14:paraId="7F8929BF"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7DBFF26"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DD80D8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964498.73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48BBAC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2729358.37</w:t>
            </w:r>
          </w:p>
        </w:tc>
      </w:tr>
      <w:tr w:rsidR="0095551B" w:rsidRPr="004C1E07" w14:paraId="4E47B5DF"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4C139333"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602ED76"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964432.46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95C8ADA"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2729441.52</w:t>
            </w:r>
          </w:p>
        </w:tc>
      </w:tr>
      <w:tr w:rsidR="0095551B" w:rsidRPr="004C1E07" w14:paraId="3B0EDF1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018FC56"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49953E4B"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964245.12</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D838EEC"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2729308.67</w:t>
            </w:r>
          </w:p>
        </w:tc>
      </w:tr>
      <w:tr w:rsidR="0095551B" w:rsidRPr="004C1E07" w14:paraId="22517542"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4491F3E3"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E462694"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964218.00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442D0CF"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2729343.98</w:t>
            </w:r>
          </w:p>
        </w:tc>
      </w:tr>
      <w:tr w:rsidR="0095551B" w:rsidRPr="004C1E07" w14:paraId="64E2CF7D"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A0C3993"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320972A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963932.13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2F8037A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2729125.71</w:t>
            </w:r>
          </w:p>
        </w:tc>
      </w:tr>
      <w:tr w:rsidR="0095551B" w:rsidRPr="004C1E07" w14:paraId="6F8A8AE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6C3ECA7F"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3FEB4D0B"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963988.16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40F76FD8"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2728988.68</w:t>
            </w:r>
          </w:p>
        </w:tc>
      </w:tr>
      <w:tr w:rsidR="0095551B" w:rsidRPr="004C1E07" w14:paraId="34FF083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100C805" w14:textId="77777777" w:rsidR="0095551B" w:rsidRPr="004C1E07"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4C1E07">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6062F87"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964069.78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659FB00" w14:textId="77777777" w:rsidR="0095551B" w:rsidRPr="004C1E07" w:rsidRDefault="0095551B" w:rsidP="0095551B">
            <w:pPr>
              <w:spacing w:after="0" w:line="240" w:lineRule="auto"/>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2729044.59</w:t>
            </w:r>
          </w:p>
        </w:tc>
      </w:tr>
    </w:tbl>
    <w:p w14:paraId="36EBF2D0" w14:textId="77777777" w:rsidR="00862CDA" w:rsidRPr="004C1E07" w:rsidRDefault="00862CDA" w:rsidP="009E06AC">
      <w:pPr>
        <w:spacing w:after="0"/>
        <w:jc w:val="center"/>
        <w:rPr>
          <w:rFonts w:ascii="Times New Roman" w:hAnsi="Times New Roman" w:cs="Times New Roman"/>
          <w:sz w:val="28"/>
          <w:szCs w:val="28"/>
        </w:rPr>
        <w:sectPr w:rsidR="00862CDA" w:rsidRPr="004C1E07" w:rsidSect="00862CDA">
          <w:type w:val="continuous"/>
          <w:pgSz w:w="11906" w:h="16838"/>
          <w:pgMar w:top="1134" w:right="850" w:bottom="1134" w:left="1701" w:header="708" w:footer="708" w:gutter="0"/>
          <w:cols w:num="2" w:space="708"/>
          <w:docGrid w:linePitch="360"/>
        </w:sectPr>
      </w:pPr>
    </w:p>
    <w:p w14:paraId="14CEE98F" w14:textId="77777777" w:rsidR="005B6885" w:rsidRPr="004C1E07" w:rsidRDefault="005B6885" w:rsidP="005B6885">
      <w:pPr>
        <w:spacing w:before="240"/>
        <w:ind w:firstLine="709"/>
        <w:jc w:val="both"/>
        <w:rPr>
          <w:rFonts w:ascii="Times New Roman" w:hAnsi="Times New Roman" w:cs="Times New Roman"/>
          <w:spacing w:val="-2"/>
          <w:sz w:val="28"/>
          <w:szCs w:val="28"/>
        </w:rPr>
      </w:pPr>
      <w:r w:rsidRPr="004C1E07">
        <w:rPr>
          <w:rFonts w:ascii="Times New Roman" w:hAnsi="Times New Roman" w:cs="Times New Roman"/>
          <w:spacing w:val="-2"/>
          <w:sz w:val="28"/>
          <w:szCs w:val="28"/>
        </w:rPr>
        <w:t>Координаты границ земельных участков, необходимых для размещения проектируемого объекта, в графических материалах определены в местной системе координат Ханты-Мансийского автономного округа – Югры МСК-86.</w:t>
      </w:r>
    </w:p>
    <w:p w14:paraId="60E2DE2D" w14:textId="77777777" w:rsidR="00862CDA" w:rsidRPr="004C1E07" w:rsidRDefault="00862CDA" w:rsidP="00862CDA">
      <w:pPr>
        <w:spacing w:after="0" w:line="240" w:lineRule="auto"/>
        <w:ind w:firstLine="850"/>
        <w:jc w:val="both"/>
        <w:rPr>
          <w:rFonts w:ascii="Times New Roman" w:eastAsia="Times New Roman" w:hAnsi="Times New Roman" w:cs="Times New Roman"/>
          <w:color w:val="000000"/>
          <w:sz w:val="28"/>
          <w:szCs w:val="28"/>
          <w:lang w:eastAsia="ru-RU"/>
        </w:rPr>
      </w:pPr>
      <w:r w:rsidRPr="004C1E07">
        <w:rPr>
          <w:rFonts w:ascii="Times New Roman" w:eastAsia="Times New Roman" w:hAnsi="Times New Roman" w:cs="Times New Roman"/>
          <w:sz w:val="28"/>
          <w:szCs w:val="28"/>
          <w:lang w:eastAsia="ru-RU"/>
        </w:rPr>
        <w:lastRenderedPageBreak/>
        <w:t xml:space="preserve">Общая площадь зоны планируемого размещения объекта </w:t>
      </w:r>
      <w:r w:rsidR="0095551B" w:rsidRPr="004C1E07">
        <w:rPr>
          <w:rFonts w:ascii="Times New Roman" w:eastAsia="Times New Roman" w:hAnsi="Times New Roman" w:cs="Times New Roman"/>
          <w:sz w:val="28"/>
          <w:szCs w:val="28"/>
          <w:lang w:eastAsia="ru-RU"/>
        </w:rPr>
        <w:t>«</w:t>
      </w:r>
      <w:r w:rsidR="0095551B" w:rsidRPr="004C1E07">
        <w:rPr>
          <w:rFonts w:ascii="Times New Roman" w:hAnsi="Times New Roman"/>
          <w:sz w:val="28"/>
          <w:szCs w:val="28"/>
        </w:rPr>
        <w:fldChar w:fldCharType="begin"/>
      </w:r>
      <w:r w:rsidR="0095551B" w:rsidRPr="004C1E07">
        <w:rPr>
          <w:rFonts w:ascii="Times New Roman" w:hAnsi="Times New Roman"/>
          <w:sz w:val="28"/>
          <w:szCs w:val="28"/>
        </w:rPr>
        <w:instrText xml:space="preserve"> DOCPROPERTY  "#05-Название отчета"  \* MERGEFORMAT </w:instrText>
      </w:r>
      <w:r w:rsidR="0095551B" w:rsidRPr="004C1E07">
        <w:rPr>
          <w:rFonts w:ascii="Times New Roman" w:hAnsi="Times New Roman"/>
          <w:sz w:val="28"/>
          <w:szCs w:val="28"/>
        </w:rPr>
        <w:fldChar w:fldCharType="separate"/>
      </w:r>
      <w:r w:rsidR="0095551B" w:rsidRPr="004C1E07">
        <w:rPr>
          <w:rFonts w:ascii="Times New Roman" w:hAnsi="Times New Roman"/>
          <w:sz w:val="28"/>
          <w:szCs w:val="28"/>
        </w:rPr>
        <w:fldChar w:fldCharType="begin"/>
      </w:r>
      <w:r w:rsidR="0095551B" w:rsidRPr="004C1E07">
        <w:rPr>
          <w:rFonts w:ascii="Times New Roman" w:hAnsi="Times New Roman"/>
          <w:sz w:val="28"/>
          <w:szCs w:val="28"/>
        </w:rPr>
        <w:instrText xml:space="preserve"> DOCPROPERTY  "#05-Название отчета"  \* MERGEFORMAT </w:instrText>
      </w:r>
      <w:r w:rsidR="0095551B" w:rsidRPr="004C1E07">
        <w:rPr>
          <w:rFonts w:ascii="Times New Roman" w:hAnsi="Times New Roman"/>
          <w:sz w:val="28"/>
          <w:szCs w:val="28"/>
        </w:rPr>
        <w:fldChar w:fldCharType="separate"/>
      </w:r>
      <w:r w:rsidR="0095551B" w:rsidRPr="004C1E07">
        <w:rPr>
          <w:rFonts w:ascii="Times New Roman" w:hAnsi="Times New Roman"/>
          <w:sz w:val="28"/>
          <w:szCs w:val="28"/>
        </w:rPr>
        <w:t>Кусты скважин №№ 94.2, 108.1. Дополнительные скважины куста № 25А. Обустройство объектов эксплуатации Южной части Приобского месторождения</w:t>
      </w:r>
      <w:r w:rsidR="0095551B" w:rsidRPr="004C1E07">
        <w:rPr>
          <w:rFonts w:ascii="Times New Roman" w:hAnsi="Times New Roman"/>
          <w:sz w:val="28"/>
          <w:szCs w:val="28"/>
        </w:rPr>
        <w:fldChar w:fldCharType="end"/>
      </w:r>
      <w:r w:rsidR="0095551B" w:rsidRPr="004C1E07">
        <w:rPr>
          <w:rFonts w:ascii="Times New Roman" w:hAnsi="Times New Roman"/>
          <w:sz w:val="28"/>
          <w:szCs w:val="28"/>
        </w:rPr>
        <w:fldChar w:fldCharType="end"/>
      </w:r>
      <w:r w:rsidR="0095551B" w:rsidRPr="004C1E07">
        <w:rPr>
          <w:rFonts w:ascii="Times New Roman" w:hAnsi="Times New Roman"/>
          <w:sz w:val="28"/>
          <w:szCs w:val="28"/>
        </w:rPr>
        <w:t>»</w:t>
      </w:r>
      <w:r w:rsidR="0095551B" w:rsidRPr="004C1E07">
        <w:rPr>
          <w:color w:val="000000"/>
          <w:lang w:eastAsia="x-none"/>
        </w:rPr>
        <w:t xml:space="preserve"> </w:t>
      </w:r>
      <w:r w:rsidRPr="004C1E07">
        <w:rPr>
          <w:rFonts w:ascii="Times New Roman" w:eastAsia="Times New Roman" w:hAnsi="Times New Roman" w:cs="Times New Roman"/>
          <w:color w:val="000000"/>
          <w:sz w:val="28"/>
          <w:szCs w:val="28"/>
          <w:lang w:eastAsia="ru-RU"/>
        </w:rPr>
        <w:t>составляет –</w:t>
      </w:r>
      <w:r w:rsidR="001E1DC5" w:rsidRPr="004C1E07">
        <w:rPr>
          <w:rFonts w:ascii="Times New Roman" w:eastAsia="Times New Roman" w:hAnsi="Times New Roman" w:cs="Times New Roman"/>
          <w:color w:val="000000"/>
          <w:sz w:val="28"/>
          <w:szCs w:val="28"/>
          <w:lang w:eastAsia="ru-RU"/>
        </w:rPr>
        <w:t xml:space="preserve"> </w:t>
      </w:r>
      <w:r w:rsidR="0095551B" w:rsidRPr="004C1E07">
        <w:rPr>
          <w:rFonts w:ascii="Times New Roman" w:eastAsia="Times New Roman" w:hAnsi="Times New Roman" w:cs="Times New Roman"/>
          <w:color w:val="000000"/>
          <w:sz w:val="28"/>
          <w:szCs w:val="28"/>
          <w:lang w:eastAsia="ru-RU"/>
        </w:rPr>
        <w:t>52,8313</w:t>
      </w:r>
      <w:r w:rsidRPr="004C1E07">
        <w:rPr>
          <w:rFonts w:ascii="Times New Roman" w:eastAsia="Times New Roman" w:hAnsi="Times New Roman" w:cs="Times New Roman"/>
          <w:color w:val="000000"/>
          <w:sz w:val="28"/>
          <w:szCs w:val="28"/>
          <w:lang w:eastAsia="ru-RU"/>
        </w:rPr>
        <w:t xml:space="preserve"> га. </w:t>
      </w:r>
    </w:p>
    <w:p w14:paraId="7A724C45" w14:textId="77777777" w:rsidR="005B6885" w:rsidRPr="004C1E07" w:rsidRDefault="005B6885" w:rsidP="005B6885">
      <w:pPr>
        <w:pStyle w:val="afff"/>
        <w:spacing w:before="120"/>
        <w:ind w:left="0"/>
        <w:jc w:val="both"/>
        <w:rPr>
          <w:sz w:val="28"/>
          <w:szCs w:val="28"/>
        </w:rPr>
      </w:pPr>
      <w:r w:rsidRPr="004C1E07">
        <w:rPr>
          <w:iCs/>
          <w:sz w:val="28"/>
          <w:szCs w:val="28"/>
        </w:rPr>
        <w:t xml:space="preserve">Таблица 1 - </w:t>
      </w:r>
      <w:r w:rsidRPr="004C1E07">
        <w:rPr>
          <w:sz w:val="28"/>
          <w:szCs w:val="28"/>
        </w:rPr>
        <w:t xml:space="preserve">Площади земельных участков, необходимые для строительства и эксплуатации проектируемого объекта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844"/>
        <w:gridCol w:w="1559"/>
        <w:gridCol w:w="1771"/>
        <w:gridCol w:w="1134"/>
      </w:tblGrid>
      <w:tr w:rsidR="00DA0CC7" w:rsidRPr="004C1E07" w14:paraId="451C8A42" w14:textId="77777777" w:rsidTr="00384D51">
        <w:trPr>
          <w:trHeight w:val="722"/>
          <w:jc w:val="center"/>
        </w:trPr>
        <w:tc>
          <w:tcPr>
            <w:tcW w:w="3048" w:type="dxa"/>
            <w:vMerge w:val="restart"/>
            <w:vAlign w:val="center"/>
          </w:tcPr>
          <w:p w14:paraId="0DE4F0CD"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4C1E07">
              <w:rPr>
                <w:rFonts w:ascii="Times New Roman" w:eastAsia="Times New Roman" w:hAnsi="Times New Roman" w:cs="Times New Roman"/>
                <w:color w:val="000000"/>
                <w:sz w:val="24"/>
                <w:szCs w:val="24"/>
                <w:lang w:val="x-none" w:eastAsia="x-none"/>
              </w:rPr>
              <w:t>Наименование объекта</w:t>
            </w:r>
          </w:p>
        </w:tc>
        <w:tc>
          <w:tcPr>
            <w:tcW w:w="1844" w:type="dxa"/>
            <w:vMerge w:val="restart"/>
            <w:vAlign w:val="center"/>
          </w:tcPr>
          <w:p w14:paraId="22F69428"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4C1E07">
              <w:rPr>
                <w:rFonts w:ascii="Times New Roman" w:eastAsia="Times New Roman" w:hAnsi="Times New Roman" w:cs="Times New Roman"/>
                <w:color w:val="000000"/>
                <w:sz w:val="24"/>
                <w:szCs w:val="24"/>
                <w:lang w:val="x-none" w:eastAsia="x-none"/>
              </w:rPr>
              <w:t>Площадь вновь испрашиваемых земельных участков, га</w:t>
            </w:r>
          </w:p>
        </w:tc>
        <w:tc>
          <w:tcPr>
            <w:tcW w:w="3330" w:type="dxa"/>
            <w:gridSpan w:val="2"/>
            <w:vAlign w:val="center"/>
          </w:tcPr>
          <w:p w14:paraId="689E9866"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4C1E07">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Merge w:val="restart"/>
            <w:vAlign w:val="center"/>
          </w:tcPr>
          <w:p w14:paraId="2749610A"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4C1E07">
              <w:rPr>
                <w:rFonts w:ascii="Times New Roman" w:eastAsia="Times New Roman" w:hAnsi="Times New Roman" w:cs="Times New Roman"/>
                <w:color w:val="000000"/>
                <w:sz w:val="24"/>
                <w:szCs w:val="24"/>
                <w:lang w:val="x-none" w:eastAsia="x-none"/>
              </w:rPr>
              <w:t>Зона застройки, га</w:t>
            </w:r>
          </w:p>
        </w:tc>
      </w:tr>
      <w:tr w:rsidR="00DA0CC7" w:rsidRPr="004C1E07" w14:paraId="671F514A" w14:textId="77777777" w:rsidTr="00384D51">
        <w:trPr>
          <w:trHeight w:val="722"/>
          <w:jc w:val="center"/>
        </w:trPr>
        <w:tc>
          <w:tcPr>
            <w:tcW w:w="3048" w:type="dxa"/>
            <w:vMerge/>
            <w:vAlign w:val="center"/>
          </w:tcPr>
          <w:p w14:paraId="72F0E6B5"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844" w:type="dxa"/>
            <w:vMerge/>
            <w:vAlign w:val="center"/>
          </w:tcPr>
          <w:p w14:paraId="1ECF9AB4"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559" w:type="dxa"/>
            <w:vAlign w:val="center"/>
          </w:tcPr>
          <w:p w14:paraId="1D6EA311"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4C1E07">
              <w:rPr>
                <w:rFonts w:ascii="Times New Roman" w:eastAsia="Times New Roman" w:hAnsi="Times New Roman" w:cs="Times New Roman"/>
                <w:color w:val="000000"/>
                <w:sz w:val="24"/>
                <w:szCs w:val="24"/>
                <w:lang w:eastAsia="x-none"/>
              </w:rPr>
              <w:t>Поставлены на кадастровый учет</w:t>
            </w:r>
          </w:p>
        </w:tc>
        <w:tc>
          <w:tcPr>
            <w:tcW w:w="1771" w:type="dxa"/>
            <w:vAlign w:val="center"/>
          </w:tcPr>
          <w:p w14:paraId="38727514"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4C1E07">
              <w:rPr>
                <w:rFonts w:ascii="Times New Roman" w:eastAsia="Times New Roman" w:hAnsi="Times New Roman" w:cs="Times New Roman"/>
                <w:color w:val="000000"/>
                <w:sz w:val="24"/>
                <w:szCs w:val="24"/>
                <w:lang w:eastAsia="x-none"/>
              </w:rPr>
              <w:t>Земельные участки к уточнению границ</w:t>
            </w:r>
          </w:p>
        </w:tc>
        <w:tc>
          <w:tcPr>
            <w:tcW w:w="1134" w:type="dxa"/>
            <w:vMerge/>
            <w:vAlign w:val="center"/>
          </w:tcPr>
          <w:p w14:paraId="1A02590F"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r>
      <w:tr w:rsidR="00DA0CC7" w:rsidRPr="004C1E07" w14:paraId="7B9471B2" w14:textId="77777777" w:rsidTr="00384D51">
        <w:trPr>
          <w:trHeight w:val="579"/>
          <w:jc w:val="center"/>
        </w:trPr>
        <w:tc>
          <w:tcPr>
            <w:tcW w:w="3048" w:type="dxa"/>
            <w:vAlign w:val="center"/>
          </w:tcPr>
          <w:p w14:paraId="377E709B"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4C1E07">
              <w:rPr>
                <w:rFonts w:ascii="Times New Roman" w:eastAsia="Times New Roman" w:hAnsi="Times New Roman" w:cs="Times New Roman"/>
                <w:color w:val="000000"/>
                <w:sz w:val="24"/>
                <w:szCs w:val="24"/>
                <w:lang w:val="x-none" w:eastAsia="x-none"/>
              </w:rPr>
              <w:t>«</w:t>
            </w:r>
            <w:r w:rsidRPr="004C1E07">
              <w:rPr>
                <w:rFonts w:ascii="Times New Roman" w:eastAsia="Times New Roman" w:hAnsi="Times New Roman" w:cs="Times New Roman"/>
                <w:sz w:val="24"/>
                <w:szCs w:val="24"/>
                <w:lang w:eastAsia="ru-RU"/>
              </w:rPr>
              <w:t xml:space="preserve"> </w:t>
            </w:r>
            <w:r w:rsidRPr="004C1E07">
              <w:rPr>
                <w:rFonts w:ascii="Times New Roman" w:eastAsia="Times New Roman" w:hAnsi="Times New Roman" w:cs="Times New Roman"/>
                <w:color w:val="000000"/>
                <w:sz w:val="24"/>
                <w:szCs w:val="24"/>
                <w:lang w:val="x-none" w:eastAsia="x-none"/>
              </w:rPr>
              <w:t>Кусты скважин №№ 94.2, 108.1. Дополнительные скважины куста № 25А. Обустройство объектов эксплуатации Южной части Приобского месторождения»</w:t>
            </w:r>
          </w:p>
        </w:tc>
        <w:tc>
          <w:tcPr>
            <w:tcW w:w="1844" w:type="dxa"/>
            <w:shd w:val="clear" w:color="auto" w:fill="auto"/>
            <w:vAlign w:val="center"/>
          </w:tcPr>
          <w:p w14:paraId="08B2B34B"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highlight w:val="yellow"/>
                <w:lang w:eastAsia="x-none"/>
              </w:rPr>
            </w:pPr>
            <w:r w:rsidRPr="004C1E07">
              <w:rPr>
                <w:rFonts w:ascii="Times New Roman" w:eastAsia="Times New Roman" w:hAnsi="Times New Roman" w:cs="Times New Roman"/>
                <w:color w:val="000000"/>
                <w:sz w:val="24"/>
                <w:szCs w:val="24"/>
                <w:lang w:eastAsia="x-none"/>
              </w:rPr>
              <w:t>0,3369</w:t>
            </w:r>
          </w:p>
        </w:tc>
        <w:tc>
          <w:tcPr>
            <w:tcW w:w="1559" w:type="dxa"/>
            <w:vAlign w:val="center"/>
          </w:tcPr>
          <w:p w14:paraId="4A94F493" w14:textId="77777777" w:rsidR="00DA0CC7" w:rsidRPr="004C1E07" w:rsidRDefault="00DA0CC7" w:rsidP="00DA0CC7">
            <w:pPr>
              <w:spacing w:after="0" w:line="240" w:lineRule="auto"/>
              <w:ind w:left="-120" w:right="-84"/>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49,1996</w:t>
            </w:r>
          </w:p>
        </w:tc>
        <w:tc>
          <w:tcPr>
            <w:tcW w:w="1771" w:type="dxa"/>
            <w:vAlign w:val="center"/>
          </w:tcPr>
          <w:p w14:paraId="4F778B4F" w14:textId="77777777" w:rsidR="00DA0CC7" w:rsidRPr="004C1E07" w:rsidRDefault="00DA0CC7" w:rsidP="00DA0CC7">
            <w:pPr>
              <w:spacing w:after="0" w:line="240" w:lineRule="auto"/>
              <w:ind w:left="-120" w:right="-84"/>
              <w:jc w:val="center"/>
              <w:rPr>
                <w:rFonts w:ascii="Times New Roman" w:eastAsia="Times New Roman" w:hAnsi="Times New Roman" w:cs="Times New Roman"/>
                <w:sz w:val="24"/>
                <w:szCs w:val="24"/>
                <w:lang w:eastAsia="ru-RU"/>
              </w:rPr>
            </w:pPr>
            <w:r w:rsidRPr="004C1E07">
              <w:rPr>
                <w:rFonts w:ascii="Times New Roman" w:eastAsia="Times New Roman" w:hAnsi="Times New Roman" w:cs="Times New Roman"/>
                <w:sz w:val="24"/>
                <w:szCs w:val="24"/>
                <w:lang w:eastAsia="ru-RU"/>
              </w:rPr>
              <w:t>3,2948</w:t>
            </w:r>
          </w:p>
        </w:tc>
        <w:tc>
          <w:tcPr>
            <w:tcW w:w="1134" w:type="dxa"/>
            <w:vAlign w:val="center"/>
          </w:tcPr>
          <w:p w14:paraId="382842B8" w14:textId="77777777" w:rsidR="00DA0CC7" w:rsidRPr="004C1E07" w:rsidRDefault="00DA0CC7" w:rsidP="00DA0CC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4C1E07">
              <w:rPr>
                <w:rFonts w:ascii="Times New Roman" w:eastAsia="Times New Roman" w:hAnsi="Times New Roman" w:cs="Times New Roman"/>
                <w:color w:val="000000"/>
                <w:sz w:val="24"/>
                <w:szCs w:val="24"/>
                <w:lang w:eastAsia="x-none"/>
              </w:rPr>
              <w:t>52,8313</w:t>
            </w:r>
          </w:p>
        </w:tc>
      </w:tr>
    </w:tbl>
    <w:p w14:paraId="08DAA63D" w14:textId="77777777" w:rsidR="005B6885" w:rsidRPr="004C1E07" w:rsidRDefault="005B6885" w:rsidP="009E06AC">
      <w:pPr>
        <w:pStyle w:val="3"/>
        <w:spacing w:before="360" w:after="120"/>
        <w:jc w:val="center"/>
        <w:rPr>
          <w:bCs w:val="0"/>
          <w:sz w:val="28"/>
        </w:rPr>
      </w:pPr>
      <w:r w:rsidRPr="004C1E07">
        <w:rPr>
          <w:bCs w:val="0"/>
          <w:sz w:val="28"/>
        </w:rPr>
        <w:t>Перечень координат характерных точек границ зон планируемого размещения объектов капитального строительства, подлежащих переносу (переустройству) из зон планируемого размещения объекта капитального строительства</w:t>
      </w:r>
    </w:p>
    <w:p w14:paraId="47282D47" w14:textId="77777777" w:rsidR="005B6885" w:rsidRPr="004C1E07" w:rsidRDefault="005B6885" w:rsidP="005B6885">
      <w:pPr>
        <w:ind w:firstLine="709"/>
        <w:contextualSpacing/>
        <w:jc w:val="both"/>
        <w:rPr>
          <w:rFonts w:ascii="Times New Roman" w:hAnsi="Times New Roman" w:cs="Times New Roman"/>
          <w:spacing w:val="-2"/>
          <w:sz w:val="28"/>
          <w:szCs w:val="28"/>
        </w:rPr>
      </w:pPr>
      <w:bookmarkStart w:id="0" w:name="_Toc499041859"/>
      <w:r w:rsidRPr="004C1E07">
        <w:rPr>
          <w:rFonts w:ascii="Times New Roman" w:hAnsi="Times New Roman" w:cs="Times New Roman"/>
          <w:spacing w:val="-2"/>
          <w:sz w:val="28"/>
          <w:szCs w:val="28"/>
        </w:rPr>
        <w:t>Проектом планировки территории не предусматривается перенос (переустройство) проектируемого объектов из зон планируемого размещения объекта капитального строительства.</w:t>
      </w:r>
    </w:p>
    <w:bookmarkEnd w:id="0"/>
    <w:p w14:paraId="6B5DE2B1" w14:textId="77777777" w:rsidR="005B6885" w:rsidRPr="004C1E07" w:rsidRDefault="005B6885" w:rsidP="009E06AC">
      <w:pPr>
        <w:pStyle w:val="3"/>
        <w:spacing w:before="240" w:after="120"/>
        <w:jc w:val="center"/>
        <w:rPr>
          <w:bCs w:val="0"/>
          <w:iCs/>
          <w:sz w:val="28"/>
        </w:rPr>
      </w:pPr>
      <w:r w:rsidRPr="004C1E07">
        <w:rPr>
          <w:bCs w:val="0"/>
          <w:iCs/>
          <w:sz w:val="28"/>
        </w:rPr>
        <w:t>Предельные параметры разрешенного строительства, реконструкции объектов капитального строительства в границах зон их планируемого размещения</w:t>
      </w:r>
    </w:p>
    <w:p w14:paraId="0BCEA1B5" w14:textId="77777777" w:rsidR="005B6885" w:rsidRPr="004C1E07" w:rsidRDefault="005B6885" w:rsidP="005B6885">
      <w:pPr>
        <w:ind w:firstLine="709"/>
        <w:contextualSpacing/>
        <w:jc w:val="both"/>
        <w:rPr>
          <w:rFonts w:ascii="Times New Roman" w:hAnsi="Times New Roman" w:cs="Times New Roman"/>
          <w:spacing w:val="-2"/>
          <w:sz w:val="28"/>
          <w:szCs w:val="28"/>
        </w:rPr>
      </w:pPr>
      <w:r w:rsidRPr="004C1E07">
        <w:rPr>
          <w:rFonts w:ascii="Times New Roman" w:hAnsi="Times New Roman" w:cs="Times New Roman"/>
          <w:spacing w:val="-2"/>
          <w:sz w:val="28"/>
          <w:szCs w:val="28"/>
        </w:rPr>
        <w:t>Предельные размеры разрешенного строительства, реконструкции объектов капитального строительства не подлежат установлению.</w:t>
      </w:r>
    </w:p>
    <w:p w14:paraId="111E448B" w14:textId="77777777" w:rsidR="005B6885" w:rsidRPr="004C1E07" w:rsidRDefault="005B6885" w:rsidP="005B6885">
      <w:pPr>
        <w:ind w:firstLine="709"/>
        <w:contextualSpacing/>
        <w:jc w:val="both"/>
        <w:rPr>
          <w:rFonts w:ascii="Times New Roman" w:hAnsi="Times New Roman" w:cs="Times New Roman"/>
          <w:spacing w:val="-2"/>
          <w:sz w:val="28"/>
          <w:szCs w:val="28"/>
        </w:rPr>
      </w:pPr>
      <w:r w:rsidRPr="004C1E07">
        <w:rPr>
          <w:rFonts w:ascii="Times New Roman" w:hAnsi="Times New Roman" w:cs="Times New Roman"/>
          <w:spacing w:val="-2"/>
          <w:sz w:val="28"/>
          <w:szCs w:val="28"/>
        </w:rPr>
        <w:t xml:space="preserve">Учитывая основные технические характеристики объекта </w:t>
      </w:r>
      <w:r w:rsidR="0095551B" w:rsidRPr="004C1E07">
        <w:rPr>
          <w:rFonts w:ascii="Times New Roman" w:hAnsi="Times New Roman" w:cs="Times New Roman"/>
          <w:spacing w:val="-2"/>
          <w:sz w:val="28"/>
          <w:szCs w:val="28"/>
        </w:rPr>
        <w:t>«Кусты скважин №№ 94.2, 108.1. Дополнительные скважины куста № 25А. Обустройство объектов эксплуатации Южной части Приобского месторождения</w:t>
      </w:r>
      <w:r w:rsidR="00DD6AF4" w:rsidRPr="004C1E07">
        <w:rPr>
          <w:rFonts w:ascii="Times New Roman" w:hAnsi="Times New Roman" w:cs="Times New Roman"/>
          <w:spacing w:val="-2"/>
          <w:sz w:val="28"/>
          <w:szCs w:val="28"/>
        </w:rPr>
        <w:t>»</w:t>
      </w:r>
      <w:r w:rsidRPr="004C1E07">
        <w:rPr>
          <w:rFonts w:ascii="Times New Roman" w:hAnsi="Times New Roman" w:cs="Times New Roman"/>
          <w:spacing w:val="-2"/>
          <w:sz w:val="28"/>
          <w:szCs w:val="28"/>
        </w:rPr>
        <w:t xml:space="preserve">, в границах </w:t>
      </w:r>
      <w:r w:rsidR="00862CDA" w:rsidRPr="004C1E07">
        <w:rPr>
          <w:rFonts w:ascii="Times New Roman" w:hAnsi="Times New Roman" w:cs="Times New Roman"/>
          <w:spacing w:val="-2"/>
          <w:sz w:val="28"/>
          <w:szCs w:val="28"/>
        </w:rPr>
        <w:t>Приобского месторождения</w:t>
      </w:r>
      <w:r w:rsidRPr="004C1E07">
        <w:rPr>
          <w:rFonts w:ascii="Times New Roman" w:hAnsi="Times New Roman" w:cs="Times New Roman"/>
          <w:spacing w:val="-2"/>
          <w:sz w:val="28"/>
          <w:szCs w:val="28"/>
        </w:rPr>
        <w:t xml:space="preserve"> проектом планировки территории определены границы зоны его планируемого размещения в соответствии с требованиями действующих норм отвода земель.</w:t>
      </w:r>
    </w:p>
    <w:p w14:paraId="51384D48" w14:textId="77777777" w:rsidR="005B6885" w:rsidRPr="004C1E07" w:rsidRDefault="005B6885" w:rsidP="009E06AC">
      <w:pPr>
        <w:pStyle w:val="3"/>
        <w:spacing w:before="360" w:after="120"/>
        <w:jc w:val="center"/>
        <w:rPr>
          <w:bCs w:val="0"/>
          <w:sz w:val="28"/>
        </w:rPr>
      </w:pPr>
      <w:r w:rsidRPr="004C1E07">
        <w:rPr>
          <w:bCs w:val="0"/>
          <w:sz w:val="28"/>
        </w:rPr>
        <w:lastRenderedPageBreak/>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 капитального строительства</w:t>
      </w:r>
    </w:p>
    <w:p w14:paraId="77F99340" w14:textId="77777777" w:rsidR="005B6885" w:rsidRPr="004C1E07" w:rsidRDefault="005B6885" w:rsidP="005B6885">
      <w:pPr>
        <w:suppressAutoHyphens/>
        <w:ind w:firstLine="709"/>
        <w:contextualSpacing/>
        <w:jc w:val="both"/>
        <w:rPr>
          <w:rFonts w:ascii="Times New Roman" w:hAnsi="Times New Roman" w:cs="Times New Roman"/>
          <w:color w:val="000000"/>
          <w:sz w:val="28"/>
          <w:szCs w:val="28"/>
        </w:rPr>
      </w:pPr>
      <w:r w:rsidRPr="004C1E07">
        <w:rPr>
          <w:rFonts w:ascii="Times New Roman" w:hAnsi="Times New Roman" w:cs="Times New Roman"/>
          <w:color w:val="000000"/>
          <w:sz w:val="28"/>
          <w:szCs w:val="28"/>
        </w:rPr>
        <w:t>При строительстве проектируемого объекта будут предусмотрены мероприятия по защите действующих коммуникаций в местах пересечения от возможного негативного воздействия, в связи с размещением объекта капитального строительства.</w:t>
      </w:r>
    </w:p>
    <w:p w14:paraId="3C93051F" w14:textId="77777777" w:rsidR="005B6885" w:rsidRPr="004C1E07" w:rsidRDefault="005B6885" w:rsidP="009E06AC">
      <w:pPr>
        <w:pStyle w:val="3"/>
        <w:spacing w:before="240" w:after="120"/>
        <w:jc w:val="center"/>
        <w:rPr>
          <w:bCs w:val="0"/>
          <w:sz w:val="28"/>
        </w:rPr>
      </w:pPr>
      <w:r w:rsidRPr="004C1E07">
        <w:rPr>
          <w:bCs w:val="0"/>
          <w:sz w:val="28"/>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объекта капитального строительства</w:t>
      </w:r>
    </w:p>
    <w:p w14:paraId="6F384E4D" w14:textId="77777777" w:rsidR="005B6885" w:rsidRPr="004C1E07" w:rsidRDefault="005B6885" w:rsidP="005B6885">
      <w:pPr>
        <w:suppressAutoHyphens/>
        <w:ind w:firstLine="709"/>
        <w:contextualSpacing/>
        <w:jc w:val="both"/>
        <w:rPr>
          <w:rFonts w:ascii="Times New Roman" w:hAnsi="Times New Roman" w:cs="Times New Roman"/>
          <w:color w:val="000000"/>
          <w:sz w:val="28"/>
          <w:szCs w:val="28"/>
        </w:rPr>
      </w:pPr>
      <w:r w:rsidRPr="004C1E07">
        <w:rPr>
          <w:rFonts w:ascii="Times New Roman" w:hAnsi="Times New Roman" w:cs="Times New Roman"/>
          <w:color w:val="000000"/>
          <w:sz w:val="28"/>
          <w:szCs w:val="28"/>
        </w:rPr>
        <w:t>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культурного наследия и объекты, обладающие признаками объекта культурного наследия, отсутствуют.</w:t>
      </w:r>
    </w:p>
    <w:p w14:paraId="5E20CA38" w14:textId="77777777" w:rsidR="005B6885" w:rsidRPr="004C1E07" w:rsidRDefault="005B6885" w:rsidP="005B6885">
      <w:pPr>
        <w:suppressAutoHyphens/>
        <w:ind w:firstLine="709"/>
        <w:contextualSpacing/>
        <w:jc w:val="both"/>
        <w:rPr>
          <w:rFonts w:ascii="Times New Roman" w:hAnsi="Times New Roman" w:cs="Times New Roman"/>
          <w:color w:val="000000"/>
          <w:sz w:val="28"/>
          <w:szCs w:val="28"/>
        </w:rPr>
      </w:pPr>
      <w:r w:rsidRPr="004C1E07">
        <w:rPr>
          <w:rFonts w:ascii="Times New Roman" w:hAnsi="Times New Roman" w:cs="Times New Roman"/>
          <w:color w:val="000000"/>
          <w:sz w:val="28"/>
          <w:szCs w:val="28"/>
        </w:rPr>
        <w:t>Осуществление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и объектов капитального строительства, планируемых к строительству в соответствии с ранее утвержденной документацией по планировке территории, не предусмотрено.</w:t>
      </w:r>
    </w:p>
    <w:p w14:paraId="2AFAB610" w14:textId="77777777" w:rsidR="005B6885" w:rsidRPr="004C1E07" w:rsidRDefault="005B6885" w:rsidP="005B6885">
      <w:pPr>
        <w:spacing w:after="0"/>
        <w:rPr>
          <w:rFonts w:ascii="Times New Roman" w:hAnsi="Times New Roman" w:cs="Times New Roman"/>
          <w:spacing w:val="-8"/>
        </w:rPr>
      </w:pPr>
    </w:p>
    <w:sectPr w:rsidR="005B6885" w:rsidRPr="004C1E07" w:rsidSect="00862CD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MT">
    <w:altName w:val="Arial Unicode MS"/>
    <w:panose1 w:val="00000000000000000000"/>
    <w:charset w:val="80"/>
    <w:family w:val="auto"/>
    <w:notTrueType/>
    <w:pitch w:val="default"/>
    <w:sig w:usb0="00000000" w:usb1="09070000" w:usb2="00000010" w:usb3="00000000" w:csb0="000A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3434D"/>
    <w:rsid w:val="001905C3"/>
    <w:rsid w:val="00190DA1"/>
    <w:rsid w:val="001E1DC5"/>
    <w:rsid w:val="00244813"/>
    <w:rsid w:val="0028378E"/>
    <w:rsid w:val="004C1E07"/>
    <w:rsid w:val="00536139"/>
    <w:rsid w:val="005B6885"/>
    <w:rsid w:val="00697D85"/>
    <w:rsid w:val="0085523C"/>
    <w:rsid w:val="00862CDA"/>
    <w:rsid w:val="00875339"/>
    <w:rsid w:val="0095551B"/>
    <w:rsid w:val="009E06AC"/>
    <w:rsid w:val="009F074D"/>
    <w:rsid w:val="00A97474"/>
    <w:rsid w:val="00B10DD6"/>
    <w:rsid w:val="00D86747"/>
    <w:rsid w:val="00DA0CC7"/>
    <w:rsid w:val="00DA18DF"/>
    <w:rsid w:val="00DA7994"/>
    <w:rsid w:val="00DB053E"/>
    <w:rsid w:val="00DD6AF4"/>
    <w:rsid w:val="00FA2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CCD9"/>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10</Pages>
  <Words>3299</Words>
  <Characters>18805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22</cp:revision>
  <cp:lastPrinted>2022-06-05T19:55:00Z</cp:lastPrinted>
  <dcterms:created xsi:type="dcterms:W3CDTF">2020-10-16T11:16:00Z</dcterms:created>
  <dcterms:modified xsi:type="dcterms:W3CDTF">2022-08-15T06:55:00Z</dcterms:modified>
</cp:coreProperties>
</file>